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Inspannings Monitor Testplan v0.2</w:t>
      </w:r>
    </w:p>
    <w:p>
      <w:pPr>
        <w:pStyle w:val="Subtitle"/>
        <w:jc w:val="center"/>
      </w:pPr>
      <w:r>
        <w:t>Risicogebaseerde teststrategie, traceability, cybersecurity en QMS-fundament</w:t>
        <w:br/>
        <w:t>18 april 2026</w:t>
      </w:r>
    </w:p>
    <w:p/>
    <w:p>
      <w:pPr>
        <w:pStyle w:val="Heading1"/>
      </w:pPr>
      <w:r>
        <w:t>1. Documentdoel</w:t>
      </w:r>
    </w:p>
    <w:p>
      <w:pPr/>
      <w:r>
        <w:t>Dit document beschrijft hoe Inspannings Monitor getest wordt. De strategie is verschoven van 'werkt de feature?' naar 'is het risico beheerst?'. Dat onderscheid is relevant zelfs voor een wellness-first product: de app verwerkt gezondheidsgerelateerde gegevens van mensen met chronische vermoeidheid, en een fout in de budgetberekening of een lek in de datatoegang kan directe gevolgen hebben voor het vertrouwen en zelfmanagement van de gebruiker. Dit document combineert risicoanalyse (ISO 14971-principe), verificatie versus validatie, een traceability matrix, cybersecurity testing (NEN 7510), ISO 13485-voorbereiding en de praktische testpiramide met tooling.</w:t>
      </w:r>
    </w:p>
    <w:p>
      <w:pPr>
        <w:pStyle w:val="Heading1"/>
      </w:pPr>
      <w:r>
        <w:t>2. Teststrategie: van feature-test naar risicobeheer</w:t>
      </w:r>
    </w:p>
    <w:p>
      <w:pPr/>
      <w:r>
        <w:t>Traditionele teststrategie stelt de vraag: 'doet de code wat de developer verwacht?' Een risicogebaseerde aanpak stelt de vraag: 'wat zijn de gevolgen als deze functie faalt, en zijn die gevolgen acceptabel?' De testinspanning wordt verdeeld op basis van de risicoscore van een functie, niet op basis van complexiteit of backlog-prioriteit.</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Risicoscore</w:t>
            </w:r>
          </w:p>
        </w:tc>
        <w:tc>
          <w:tcPr>
            <w:tcW w:type="dxa" w:w="3312"/>
          </w:tcPr>
          <w:p>
            <w:r>
              <w:rPr>
                <w:b/>
              </w:rPr>
              <w:t>Betekenis</w:t>
            </w:r>
          </w:p>
        </w:tc>
        <w:tc>
          <w:tcPr>
            <w:tcW w:type="dxa" w:w="3312"/>
          </w:tcPr>
          <w:p>
            <w:r>
              <w:rPr>
                <w:b/>
              </w:rPr>
              <w:t>Vereiste testdekking</w:t>
            </w:r>
          </w:p>
        </w:tc>
      </w:tr>
      <w:tr>
        <w:tc>
          <w:tcPr>
            <w:tcW w:type="dxa" w:w="3312"/>
          </w:tcPr>
          <w:p>
            <w:r>
              <w:t>Kritiek</w:t>
            </w:r>
          </w:p>
        </w:tc>
        <w:tc>
          <w:tcPr>
            <w:tcW w:type="dxa" w:w="3312"/>
          </w:tcPr>
          <w:p>
            <w:r>
              <w:t>Fout leidt tot verkeerde zelfmanagementbeslissing of datadiefstal</w:t>
            </w:r>
          </w:p>
        </w:tc>
        <w:tc>
          <w:tcPr>
            <w:tcW w:type="dxa" w:w="3312"/>
          </w:tcPr>
          <w:p>
            <w:r>
              <w:t>100% — unit, integratie én E2E verplicht</w:t>
            </w:r>
          </w:p>
        </w:tc>
      </w:tr>
      <w:tr>
        <w:tc>
          <w:tcPr>
            <w:tcW w:type="dxa" w:w="3312"/>
          </w:tcPr>
          <w:p>
            <w:r>
              <w:t>Hoog</w:t>
            </w:r>
          </w:p>
        </w:tc>
        <w:tc>
          <w:tcPr>
            <w:tcW w:type="dxa" w:w="3312"/>
          </w:tcPr>
          <w:p>
            <w:r>
              <w:t>Fout leidt tot onjuiste weergave of verlies van gebruikersdata</w:t>
            </w:r>
          </w:p>
        </w:tc>
        <w:tc>
          <w:tcPr>
            <w:tcW w:type="dxa" w:w="3312"/>
          </w:tcPr>
          <w:p>
            <w:r>
              <w:t>Volledige unit- en integratietestdekking, E2E aanbevolen</w:t>
            </w:r>
          </w:p>
        </w:tc>
      </w:tr>
      <w:tr>
        <w:tc>
          <w:tcPr>
            <w:tcW w:type="dxa" w:w="3312"/>
          </w:tcPr>
          <w:p>
            <w:r>
              <w:t>Middel</w:t>
            </w:r>
          </w:p>
        </w:tc>
        <w:tc>
          <w:tcPr>
            <w:tcW w:type="dxa" w:w="3312"/>
          </w:tcPr>
          <w:p>
            <w:r>
              <w:t>Fout leidt tot verminderd gebruiksgemak of niet-kritieke weergavefout</w:t>
            </w:r>
          </w:p>
        </w:tc>
        <w:tc>
          <w:tcPr>
            <w:tcW w:type="dxa" w:w="3312"/>
          </w:tcPr>
          <w:p>
            <w:r>
              <w:t>Minimaal unit tests op grenzen, handmatige verificatie</w:t>
            </w:r>
          </w:p>
        </w:tc>
      </w:tr>
      <w:tr>
        <w:tc>
          <w:tcPr>
            <w:tcW w:type="dxa" w:w="3312"/>
          </w:tcPr>
          <w:p>
            <w:r>
              <w:t>Laag</w:t>
            </w:r>
          </w:p>
        </w:tc>
        <w:tc>
          <w:tcPr>
            <w:tcW w:type="dxa" w:w="3312"/>
          </w:tcPr>
          <w:p>
            <w:r>
              <w:t>Cosmetische of zeldzame randgevallen zonder impact op data of beslissingen</w:t>
            </w:r>
          </w:p>
        </w:tc>
        <w:tc>
          <w:tcPr>
            <w:tcW w:type="dxa" w:w="3312"/>
          </w:tcPr>
          <w:p>
            <w:r>
              <w:t>Handmatige QA voldoende</w:t>
            </w:r>
          </w:p>
        </w:tc>
      </w:tr>
    </w:tbl>
    <w:p/>
    <w:p>
      <w:pPr>
        <w:pStyle w:val="Heading1"/>
      </w:pPr>
      <w:r>
        <w:t>3. Verificatie en validatie</w:t>
      </w:r>
    </w:p>
    <w:p>
      <w:pPr/>
      <w:r>
        <w:t>Dit onderscheid is cruciaal bij gezondheidsgerelateerde software en vormt de basis voor MDR-documentatieplicht en ISO 13485-conformiteit zodra het product richting een medisch track gaat. Ook voor de huidige wellness-first versie geldt dit als kwalitatief fundament.</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Type</w:t>
            </w:r>
          </w:p>
        </w:tc>
        <w:tc>
          <w:tcPr>
            <w:tcW w:type="dxa" w:w="2484"/>
          </w:tcPr>
          <w:p>
            <w:r>
              <w:rPr>
                <w:b/>
              </w:rPr>
              <w:t>Centrale vraag</w:t>
            </w:r>
          </w:p>
        </w:tc>
        <w:tc>
          <w:tcPr>
            <w:tcW w:type="dxa" w:w="2484"/>
          </w:tcPr>
          <w:p>
            <w:r>
              <w:rPr>
                <w:b/>
              </w:rPr>
              <w:t>Activiteiten</w:t>
            </w:r>
          </w:p>
        </w:tc>
        <w:tc>
          <w:tcPr>
            <w:tcW w:type="dxa" w:w="2484"/>
          </w:tcPr>
          <w:p>
            <w:r>
              <w:rPr>
                <w:b/>
              </w:rPr>
              <w:t>Wie</w:t>
            </w:r>
          </w:p>
        </w:tc>
      </w:tr>
      <w:tr>
        <w:tc>
          <w:tcPr>
            <w:tcW w:type="dxa" w:w="2484"/>
          </w:tcPr>
          <w:p>
            <w:r>
              <w:t>Verificatie</w:t>
            </w:r>
          </w:p>
        </w:tc>
        <w:tc>
          <w:tcPr>
            <w:tcW w:type="dxa" w:w="2484"/>
          </w:tcPr>
          <w:p>
            <w:r>
              <w:t>Hebben we het product goed gebouwd?</w:t>
            </w:r>
          </w:p>
        </w:tc>
        <w:tc>
          <w:tcPr>
            <w:tcW w:type="dxa" w:w="2484"/>
          </w:tcPr>
          <w:p>
            <w:r>
              <w:t>Unit tests, integratietests, RLS-tests, code review, statische analyse, traceability matrix</w:t>
            </w:r>
          </w:p>
        </w:tc>
        <w:tc>
          <w:tcPr>
            <w:tcW w:type="dxa" w:w="2484"/>
          </w:tcPr>
          <w:p>
            <w:r>
              <w:t>Engineers</w:t>
            </w:r>
          </w:p>
        </w:tc>
      </w:tr>
      <w:tr>
        <w:tc>
          <w:tcPr>
            <w:tcW w:type="dxa" w:w="2484"/>
          </w:tcPr>
          <w:p>
            <w:r>
              <w:t>Validatie</w:t>
            </w:r>
          </w:p>
        </w:tc>
        <w:tc>
          <w:tcPr>
            <w:tcW w:type="dxa" w:w="2484"/>
          </w:tcPr>
          <w:p>
            <w:r>
              <w:t>Hebben we het juiste product gebouwd voor de gebruiker?</w:t>
            </w:r>
          </w:p>
        </w:tc>
        <w:tc>
          <w:tcPr>
            <w:tcW w:type="dxa" w:w="2484"/>
          </w:tcPr>
          <w:p>
            <w:r>
              <w:t>Usability tests met echte gebruikers, acceptatietests op functionele requirements, klinische evaluatie (toekomstig medisch track)</w:t>
            </w:r>
          </w:p>
        </w:tc>
        <w:tc>
          <w:tcPr>
            <w:tcW w:type="dxa" w:w="2484"/>
          </w:tcPr>
          <w:p>
            <w:r>
              <w:t>Product, UX, (toekomstig) klinisch evaluator</w:t>
            </w:r>
          </w:p>
        </w:tc>
      </w:tr>
    </w:tbl>
    <w:p/>
    <w:p>
      <w:pPr/>
      <w:r>
        <w:t>Validatie is niet hetzelfde als E2E-testen. Een geautomatiseerde Playwright-test verifieert dat de app technisch correct werkt, maar valideert niet of de gebruiker de energieslider begrijpt of de juiste beslissing neemt op basis van weergegeven informatie. Usability tests met echte gebruikers zijn nodig voor validatie — dit is een geplande activiteit vóór launch (ST-801).</w:t>
      </w:r>
    </w:p>
    <w:p>
      <w:pPr>
        <w:pStyle w:val="Heading1"/>
      </w:pPr>
      <w:r>
        <w:t>4. ISO 13485 en kwaliteitsmanagementsysteem (QMS)</w:t>
      </w:r>
    </w:p>
    <w:p>
      <w:pPr/>
      <w:r>
        <w:t>ISO 13485 is de internationale norm voor kwaliteitsmanagementsystemen voor medische hulpmiddelen. In de huidige wellness-first fase is Inspannings Monitor geen medisch hulpmiddel en is ISO 13485-certificering niet vereist. De norm wordt hier als leidraad gebruikt om de kwaliteitsborging al in de goede richting op te zetten, zodat de drempel naar een eventuele medische track zo laag mogelijk blijft.</w:t>
      </w:r>
    </w:p>
    <w:p>
      <w:pPr>
        <w:pStyle w:val="Heading2"/>
      </w:pPr>
      <w:r>
        <w:t>4.1 Relevante ISO 13485-vereisten als leidraad</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ISO 13485-element</w:t>
            </w:r>
          </w:p>
        </w:tc>
        <w:tc>
          <w:tcPr>
            <w:tcW w:type="dxa" w:w="3312"/>
          </w:tcPr>
          <w:p>
            <w:r>
              <w:rPr>
                <w:b/>
              </w:rPr>
              <w:t>Toepassing in wellness-first fase</w:t>
            </w:r>
          </w:p>
        </w:tc>
        <w:tc>
          <w:tcPr>
            <w:tcW w:type="dxa" w:w="3312"/>
          </w:tcPr>
          <w:p>
            <w:r>
              <w:rPr>
                <w:b/>
              </w:rPr>
              <w:t>Status</w:t>
            </w:r>
          </w:p>
        </w:tc>
      </w:tr>
      <w:tr>
        <w:tc>
          <w:tcPr>
            <w:tcW w:type="dxa" w:w="3312"/>
          </w:tcPr>
          <w:p>
            <w:r>
              <w:t>Documentbeheer (par. 4.2)</w:t>
            </w:r>
          </w:p>
        </w:tc>
        <w:tc>
          <w:tcPr>
            <w:tcW w:type="dxa" w:w="3312"/>
          </w:tcPr>
          <w:p>
            <w:r>
              <w:t>Alle specificaties, testplannen en besluitlogs worden beheerd en voorzien van versienummer en datum</w:t>
            </w:r>
          </w:p>
        </w:tc>
        <w:tc>
          <w:tcPr>
            <w:tcW w:type="dxa" w:w="3312"/>
          </w:tcPr>
          <w:p>
            <w:r>
              <w:t>Ingericht via docs/ en git</w:t>
            </w:r>
          </w:p>
        </w:tc>
      </w:tr>
      <w:tr>
        <w:tc>
          <w:tcPr>
            <w:tcW w:type="dxa" w:w="3312"/>
          </w:tcPr>
          <w:p>
            <w:r>
              <w:t>Risicomanagement (par. 7.1, ref. ISO 14971)</w:t>
            </w:r>
          </w:p>
        </w:tc>
        <w:tc>
          <w:tcPr>
            <w:tcW w:type="dxa" w:w="3312"/>
          </w:tcPr>
          <w:p>
            <w:r>
              <w:t>Risicoanalyse per functie uitgevoerd (zie sectie 5)</w:t>
            </w:r>
          </w:p>
        </w:tc>
        <w:tc>
          <w:tcPr>
            <w:tcW w:type="dxa" w:w="3312"/>
          </w:tcPr>
          <w:p>
            <w:r>
              <w:t>In dit document</w:t>
            </w:r>
          </w:p>
        </w:tc>
      </w:tr>
      <w:tr>
        <w:tc>
          <w:tcPr>
            <w:tcW w:type="dxa" w:w="3312"/>
          </w:tcPr>
          <w:p>
            <w:r>
              <w:t>Software-ontwikkelingsproces (par. 7.3)</w:t>
            </w:r>
          </w:p>
        </w:tc>
        <w:tc>
          <w:tcPr>
            <w:tcW w:type="dxa" w:w="3312"/>
          </w:tcPr>
          <w:p>
            <w:r>
              <w:t>Backlog, epics, definition of done en code review zijn aanwezig</w:t>
            </w:r>
          </w:p>
        </w:tc>
        <w:tc>
          <w:tcPr>
            <w:tcW w:type="dxa" w:w="3312"/>
          </w:tcPr>
          <w:p>
            <w:r>
              <w:t>Ingericht via Linear en GitHub</w:t>
            </w:r>
          </w:p>
        </w:tc>
      </w:tr>
      <w:tr>
        <w:tc>
          <w:tcPr>
            <w:tcW w:type="dxa" w:w="3312"/>
          </w:tcPr>
          <w:p>
            <w:r>
              <w:t>Verificatie en validatie (par. 7.3.6 / 7.3.7)</w:t>
            </w:r>
          </w:p>
        </w:tc>
        <w:tc>
          <w:tcPr>
            <w:tcW w:type="dxa" w:w="3312"/>
          </w:tcPr>
          <w:p>
            <w:r>
              <w:t>Testpiramide met traceability matrix per requirement</w:t>
            </w:r>
          </w:p>
        </w:tc>
        <w:tc>
          <w:tcPr>
            <w:tcW w:type="dxa" w:w="3312"/>
          </w:tcPr>
          <w:p>
            <w:r>
              <w:t>In dit document</w:t>
            </w:r>
          </w:p>
        </w:tc>
      </w:tr>
      <w:tr>
        <w:tc>
          <w:tcPr>
            <w:tcW w:type="dxa" w:w="3312"/>
          </w:tcPr>
          <w:p>
            <w:r>
              <w:t>Traceability (par. 7.3.4)</w:t>
            </w:r>
          </w:p>
        </w:tc>
        <w:tc>
          <w:tcPr>
            <w:tcW w:type="dxa" w:w="3312"/>
          </w:tcPr>
          <w:p>
            <w:r>
              <w:t>Traceability matrix koppelt elke FR aan een test en resultaat</w:t>
            </w:r>
          </w:p>
        </w:tc>
        <w:tc>
          <w:tcPr>
            <w:tcW w:type="dxa" w:w="3312"/>
          </w:tcPr>
          <w:p>
            <w:r>
              <w:t>Sectie 6 van dit document</w:t>
            </w:r>
          </w:p>
        </w:tc>
      </w:tr>
      <w:tr>
        <w:tc>
          <w:tcPr>
            <w:tcW w:type="dxa" w:w="3312"/>
          </w:tcPr>
          <w:p>
            <w:r>
              <w:t>Correctieve maatregelen / CAPA (par. 8.5)</w:t>
            </w:r>
          </w:p>
        </w:tc>
        <w:tc>
          <w:tcPr>
            <w:tcW w:type="dxa" w:w="3312"/>
          </w:tcPr>
          <w:p>
            <w:r>
              <w:t>Bugs worden bijgehouden in Linear; ernstige fouten krijgen een root-cause analyse</w:t>
            </w:r>
          </w:p>
        </w:tc>
        <w:tc>
          <w:tcPr>
            <w:tcW w:type="dxa" w:w="3312"/>
          </w:tcPr>
          <w:p>
            <w:r>
              <w:t>Aanbevolen werkwijze</w:t>
            </w:r>
          </w:p>
        </w:tc>
      </w:tr>
      <w:tr>
        <w:tc>
          <w:tcPr>
            <w:tcW w:type="dxa" w:w="3312"/>
          </w:tcPr>
          <w:p>
            <w:r>
              <w:t>Interne audit (par. 8.2.2)</w:t>
            </w:r>
          </w:p>
        </w:tc>
        <w:tc>
          <w:tcPr>
            <w:tcW w:type="dxa" w:w="3312"/>
          </w:tcPr>
          <w:p>
            <w:r>
              <w:t>Periodieke review van testresultaten en traceability matrix vóór elke release</w:t>
            </w:r>
          </w:p>
        </w:tc>
        <w:tc>
          <w:tcPr>
            <w:tcW w:type="dxa" w:w="3312"/>
          </w:tcPr>
          <w:p>
            <w:r>
              <w:t>Aanbevolen als releasepoort</w:t>
            </w:r>
          </w:p>
        </w:tc>
      </w:tr>
    </w:tbl>
    <w:p/>
    <w:p>
      <w:pPr>
        <w:pStyle w:val="Heading2"/>
      </w:pPr>
      <w:r>
        <w:t>4.2 Wanneer is formele ISO 13485-certificering nodig?</w:t>
      </w:r>
    </w:p>
    <w:p>
      <w:pPr/>
      <w:r>
        <w:t>Formele certificering is verplicht wanneer het product wordt geclassificeerd als medisch hulpmiddel onder de EU Medical Device Regulation (MDR 2017/745). De decision gate hiervoor staat beschreven in het Roadmap-document (doc 04, Gate D en E). Zolang het product binnen de wellness-positionering blijft, is certificering niet vereist maar is de gestructureerde aanpak uit dit testplan voldoende als kwaliteitsborging.</w:t>
      </w:r>
    </w:p>
    <w:p>
      <w:pPr>
        <w:pStyle w:val="ListBullet"/>
      </w:pPr>
      <w:r>
        <w:t>Stel nu al een documentregister in (versies, goedkeuringen, archief) — dit is de kern van elk QMS.</w:t>
      </w:r>
    </w:p>
    <w:p>
      <w:pPr>
        <w:pStyle w:val="ListBullet"/>
      </w:pPr>
      <w:r>
        <w:t>Documenteer afwijkingen en bugs als 'non-conformities' in Linear met root-cause en correctieve actie.</w:t>
      </w:r>
    </w:p>
    <w:p>
      <w:pPr>
        <w:pStyle w:val="ListBullet"/>
      </w:pPr>
      <w:r>
        <w:t>Voer vóór elke release een interne review uit van de traceability matrix en de testresultaten.</w:t>
      </w:r>
    </w:p>
    <w:p>
      <w:pPr>
        <w:pStyle w:val="ListBullet"/>
      </w:pPr>
      <w:r>
        <w:t>Zodra het product richting medisch track gaat: stel een formeel QMS-handboek op en start een gap-analyse tegen ISO 13485.</w:t>
      </w:r>
    </w:p>
    <w:p>
      <w:pPr>
        <w:pStyle w:val="Heading1"/>
      </w:pPr>
      <w:r>
        <w:t>5. Risicoanalyse per functie (ISO 14971-principe)</w:t>
      </w:r>
    </w:p>
    <w:p>
      <w:pPr/>
      <w:r>
        <w:t>Voor elke kritieke functie is bepaald wat de ernstigste consequentie van een fout is, wat de risicoscore is en welke testdekking verplicht is. Risico = kans op optreden × ernst van de gevolgen. Kans wordt bepaald door code-complexiteit en het ontbreken van type-veiligheid of validatie.</w:t>
      </w:r>
    </w:p>
    <w:tbl>
      <w:tblPr>
        <w:tblStyle w:val="TableGrid"/>
        <w:tblW w:type="auto" w:w="0"/>
        <w:tblLook w:firstColumn="1" w:firstRow="1" w:lastColumn="0" w:lastRow="0" w:noHBand="0" w:noVBand="1" w:val="04A0"/>
      </w:tblPr>
      <w:tblGrid>
        <w:gridCol w:w="1656"/>
        <w:gridCol w:w="1656"/>
        <w:gridCol w:w="1656"/>
        <w:gridCol w:w="1656"/>
        <w:gridCol w:w="1656"/>
        <w:gridCol w:w="1656"/>
      </w:tblGrid>
      <w:tr>
        <w:tc>
          <w:tcPr>
            <w:tcW w:type="dxa" w:w="1656"/>
          </w:tcPr>
          <w:p>
            <w:r>
              <w:rPr>
                <w:b/>
              </w:rPr>
              <w:t>Functie / module</w:t>
            </w:r>
          </w:p>
        </w:tc>
        <w:tc>
          <w:tcPr>
            <w:tcW w:type="dxa" w:w="1656"/>
          </w:tcPr>
          <w:p>
            <w:r>
              <w:rPr>
                <w:b/>
              </w:rPr>
              <w:t>Ernstigste fout</w:t>
            </w:r>
          </w:p>
        </w:tc>
        <w:tc>
          <w:tcPr>
            <w:tcW w:type="dxa" w:w="1656"/>
          </w:tcPr>
          <w:p>
            <w:r>
              <w:rPr>
                <w:b/>
              </w:rPr>
              <w:t>Ernst</w:t>
            </w:r>
          </w:p>
        </w:tc>
        <w:tc>
          <w:tcPr>
            <w:tcW w:type="dxa" w:w="1656"/>
          </w:tcPr>
          <w:p>
            <w:r>
              <w:rPr>
                <w:b/>
              </w:rPr>
              <w:t>Kans zonder tests</w:t>
            </w:r>
          </w:p>
        </w:tc>
        <w:tc>
          <w:tcPr>
            <w:tcW w:type="dxa" w:w="1656"/>
          </w:tcPr>
          <w:p>
            <w:r>
              <w:rPr>
                <w:b/>
              </w:rPr>
              <w:t>Risicoscore</w:t>
            </w:r>
          </w:p>
        </w:tc>
        <w:tc>
          <w:tcPr>
            <w:tcW w:type="dxa" w:w="1656"/>
          </w:tcPr>
          <w:p>
            <w:r>
              <w:rPr>
                <w:b/>
              </w:rPr>
              <w:t>Vereiste dekking</w:t>
            </w:r>
          </w:p>
        </w:tc>
      </w:tr>
      <w:tr>
        <w:tc>
          <w:tcPr>
            <w:tcW w:type="dxa" w:w="1656"/>
          </w:tcPr>
          <w:p>
            <w:r>
              <w:t>Budgetberekening (score → energyLevel + dailyBudget)</w:t>
            </w:r>
          </w:p>
        </w:tc>
        <w:tc>
          <w:tcPr>
            <w:tcW w:type="dxa" w:w="1656"/>
          </w:tcPr>
          <w:p>
            <w:r>
              <w:t>Gebruiker krijgt verkeerd budget; plant meer dan verantwoord is</w:t>
            </w:r>
          </w:p>
        </w:tc>
        <w:tc>
          <w:tcPr>
            <w:tcW w:type="dxa" w:w="1656"/>
          </w:tcPr>
          <w:p>
            <w:r>
              <w:t>Hoog</w:t>
            </w:r>
          </w:p>
        </w:tc>
        <w:tc>
          <w:tcPr>
            <w:tcW w:type="dxa" w:w="1656"/>
          </w:tcPr>
          <w:p>
            <w:r>
              <w:t>Middel</w:t>
            </w:r>
          </w:p>
        </w:tc>
        <w:tc>
          <w:tcPr>
            <w:tcW w:type="dxa" w:w="1656"/>
          </w:tcPr>
          <w:p>
            <w:r>
              <w:t>Kritiek</w:t>
            </w:r>
          </w:p>
        </w:tc>
        <w:tc>
          <w:tcPr>
            <w:tcW w:type="dxa" w:w="1656"/>
          </w:tcPr>
          <w:p>
            <w:r>
              <w:t>100% unit tests op alle grenswaarden + integratietest op opgeslagen output</w:t>
            </w:r>
          </w:p>
        </w:tc>
      </w:tr>
      <w:tr>
        <w:tc>
          <w:tcPr>
            <w:tcW w:type="dxa" w:w="1656"/>
          </w:tcPr>
          <w:p>
            <w:r>
              <w:t>RLS-beleid (owner-only datatoegang)</w:t>
            </w:r>
          </w:p>
        </w:tc>
        <w:tc>
          <w:tcPr>
            <w:tcW w:type="dxa" w:w="1656"/>
          </w:tcPr>
          <w:p>
            <w:r>
              <w:t>Gebruiker A leest of overschrijft data van gebruiker B</w:t>
            </w:r>
          </w:p>
        </w:tc>
        <w:tc>
          <w:tcPr>
            <w:tcW w:type="dxa" w:w="1656"/>
          </w:tcPr>
          <w:p>
            <w:r>
              <w:t>Kritiek</w:t>
            </w:r>
          </w:p>
        </w:tc>
        <w:tc>
          <w:tcPr>
            <w:tcW w:type="dxa" w:w="1656"/>
          </w:tcPr>
          <w:p>
            <w:r>
              <w:t>Middel</w:t>
            </w:r>
          </w:p>
        </w:tc>
        <w:tc>
          <w:tcPr>
            <w:tcW w:type="dxa" w:w="1656"/>
          </w:tcPr>
          <w:p>
            <w:r>
              <w:t>Kritiek</w:t>
            </w:r>
          </w:p>
        </w:tc>
        <w:tc>
          <w:tcPr>
            <w:tcW w:type="dxa" w:w="1656"/>
          </w:tcPr>
          <w:p>
            <w:r>
              <w:t>100% pgTAP-tests op alle tabellen, alle operaties, alle rollen</w:t>
            </w:r>
          </w:p>
        </w:tc>
      </w:tr>
      <w:tr>
        <w:tc>
          <w:tcPr>
            <w:tcW w:type="dxa" w:w="1656"/>
          </w:tcPr>
          <w:p>
            <w:r>
              <w:t>Authenticatie en sessiebeheer</w:t>
            </w:r>
          </w:p>
        </w:tc>
        <w:tc>
          <w:tcPr>
            <w:tcW w:type="dxa" w:w="1656"/>
          </w:tcPr>
          <w:p>
            <w:r>
              <w:t>Niet-ingelogde gebruiker krijgt toegang tot dashboard of data</w:t>
            </w:r>
          </w:p>
        </w:tc>
        <w:tc>
          <w:tcPr>
            <w:tcW w:type="dxa" w:w="1656"/>
          </w:tcPr>
          <w:p>
            <w:r>
              <w:t>Hoog</w:t>
            </w:r>
          </w:p>
        </w:tc>
        <w:tc>
          <w:tcPr>
            <w:tcW w:type="dxa" w:w="1656"/>
          </w:tcPr>
          <w:p>
            <w:r>
              <w:t>Laag</w:t>
            </w:r>
          </w:p>
        </w:tc>
        <w:tc>
          <w:tcPr>
            <w:tcW w:type="dxa" w:w="1656"/>
          </w:tcPr>
          <w:p>
            <w:r>
              <w:t>Hoog</w:t>
            </w:r>
          </w:p>
        </w:tc>
        <w:tc>
          <w:tcPr>
            <w:tcW w:type="dxa" w:w="1656"/>
          </w:tcPr>
          <w:p>
            <w:r>
              <w:t>E2E-test op elke beveiligde route; integratietest op getAuthState()</w:t>
            </w:r>
          </w:p>
        </w:tc>
      </w:tr>
      <w:tr>
        <w:tc>
          <w:tcPr>
            <w:tcW w:type="dxa" w:w="1656"/>
          </w:tcPr>
          <w:p>
            <w:r>
              <w:t>Zod-invoervalidatie (server actions)</w:t>
            </w:r>
          </w:p>
        </w:tc>
        <w:tc>
          <w:tcPr>
            <w:tcW w:type="dxa" w:w="1656"/>
          </w:tcPr>
          <w:p>
            <w:r>
              <w:t>Ongeldige of kwaadaardige invoer bereikt de database</w:t>
            </w:r>
          </w:p>
        </w:tc>
        <w:tc>
          <w:tcPr>
            <w:tcW w:type="dxa" w:w="1656"/>
          </w:tcPr>
          <w:p>
            <w:r>
              <w:t>Hoog</w:t>
            </w:r>
          </w:p>
        </w:tc>
        <w:tc>
          <w:tcPr>
            <w:tcW w:type="dxa" w:w="1656"/>
          </w:tcPr>
          <w:p>
            <w:r>
              <w:t>Middel</w:t>
            </w:r>
          </w:p>
        </w:tc>
        <w:tc>
          <w:tcPr>
            <w:tcW w:type="dxa" w:w="1656"/>
          </w:tcPr>
          <w:p>
            <w:r>
              <w:t>Hoog</w:t>
            </w:r>
          </w:p>
        </w:tc>
        <w:tc>
          <w:tcPr>
            <w:tcW w:type="dxa" w:w="1656"/>
          </w:tcPr>
          <w:p>
            <w:r>
              <w:t>Unit tests op schema-grenzen; integratietest op server action met ongeldige invoer</w:t>
            </w:r>
          </w:p>
        </w:tc>
      </w:tr>
      <w:tr>
        <w:tc>
          <w:tcPr>
            <w:tcW w:type="dxa" w:w="1656"/>
          </w:tcPr>
          <w:p>
            <w:r>
              <w:t>Insightregels en weekpatronen</w:t>
            </w:r>
          </w:p>
        </w:tc>
        <w:tc>
          <w:tcPr>
            <w:tcW w:type="dxa" w:w="1656"/>
          </w:tcPr>
          <w:p>
            <w:r>
              <w:t>Gebruiker trekt verkeerde conclusie op basis van onjuist patroon</w:t>
            </w:r>
          </w:p>
        </w:tc>
        <w:tc>
          <w:tcPr>
            <w:tcW w:type="dxa" w:w="1656"/>
          </w:tcPr>
          <w:p>
            <w:r>
              <w:t>Middel</w:t>
            </w:r>
          </w:p>
        </w:tc>
        <w:tc>
          <w:tcPr>
            <w:tcW w:type="dxa" w:w="1656"/>
          </w:tcPr>
          <w:p>
            <w:r>
              <w:t>Middel</w:t>
            </w:r>
          </w:p>
        </w:tc>
        <w:tc>
          <w:tcPr>
            <w:tcW w:type="dxa" w:w="1656"/>
          </w:tcPr>
          <w:p>
            <w:r>
              <w:t>Hoog</w:t>
            </w:r>
          </w:p>
        </w:tc>
        <w:tc>
          <w:tcPr>
            <w:tcW w:type="dxa" w:w="1656"/>
          </w:tcPr>
          <w:p>
            <w:r>
              <w:t>Unit tests op aggregatiefuncties; datadrempellogica getest op minimum-threshold</w:t>
            </w:r>
          </w:p>
        </w:tc>
      </w:tr>
      <w:tr>
        <w:tc>
          <w:tcPr>
            <w:tcW w:type="dxa" w:w="1656"/>
          </w:tcPr>
          <w:p>
            <w:r>
              <w:t>Reflectieprompt-planning (T+1/T+2 job)</w:t>
            </w:r>
          </w:p>
        </w:tc>
        <w:tc>
          <w:tcPr>
            <w:tcW w:type="dxa" w:w="1656"/>
          </w:tcPr>
          <w:p>
            <w:r>
              <w:t>Dubbele of gemiste prompts</w:t>
            </w:r>
          </w:p>
        </w:tc>
        <w:tc>
          <w:tcPr>
            <w:tcW w:type="dxa" w:w="1656"/>
          </w:tcPr>
          <w:p>
            <w:r>
              <w:t>Laag</w:t>
            </w:r>
          </w:p>
        </w:tc>
        <w:tc>
          <w:tcPr>
            <w:tcW w:type="dxa" w:w="1656"/>
          </w:tcPr>
          <w:p>
            <w:r>
              <w:t>Middel</w:t>
            </w:r>
          </w:p>
        </w:tc>
        <w:tc>
          <w:tcPr>
            <w:tcW w:type="dxa" w:w="1656"/>
          </w:tcPr>
          <w:p>
            <w:r>
              <w:t>Middel</w:t>
            </w:r>
          </w:p>
        </w:tc>
        <w:tc>
          <w:tcPr>
            <w:tcW w:type="dxa" w:w="1656"/>
          </w:tcPr>
          <w:p>
            <w:r>
              <w:t>Integratietest op idempotentie van joblogica</w:t>
            </w:r>
          </w:p>
        </w:tc>
      </w:tr>
      <w:tr>
        <w:tc>
          <w:tcPr>
            <w:tcW w:type="dxa" w:w="1656"/>
          </w:tcPr>
          <w:p>
            <w:r>
              <w:t>Navigatie-sanitisatie (open redirect)</w:t>
            </w:r>
          </w:p>
        </w:tc>
        <w:tc>
          <w:tcPr>
            <w:tcW w:type="dxa" w:w="1656"/>
          </w:tcPr>
          <w:p>
            <w:r>
              <w:t>Gebruiker wordt doorgestuurd naar externe kwaadaardige URL</w:t>
            </w:r>
          </w:p>
        </w:tc>
        <w:tc>
          <w:tcPr>
            <w:tcW w:type="dxa" w:w="1656"/>
          </w:tcPr>
          <w:p>
            <w:r>
              <w:t>Hoog</w:t>
            </w:r>
          </w:p>
        </w:tc>
        <w:tc>
          <w:tcPr>
            <w:tcW w:type="dxa" w:w="1656"/>
          </w:tcPr>
          <w:p>
            <w:r>
              <w:t>Laag</w:t>
            </w:r>
          </w:p>
        </w:tc>
        <w:tc>
          <w:tcPr>
            <w:tcW w:type="dxa" w:w="1656"/>
          </w:tcPr>
          <w:p>
            <w:r>
              <w:t>Hoog</w:t>
            </w:r>
          </w:p>
        </w:tc>
        <w:tc>
          <w:tcPr>
            <w:tcW w:type="dxa" w:w="1656"/>
          </w:tcPr>
          <w:p>
            <w:r>
              <w:t>Unit tests inclusief double-slash en externe URL-patronen</w:t>
            </w:r>
          </w:p>
        </w:tc>
      </w:tr>
      <w:tr>
        <w:tc>
          <w:tcPr>
            <w:tcW w:type="dxa" w:w="1656"/>
          </w:tcPr>
          <w:p>
            <w:r>
              <w:t>Copy en insighttekst (wellness vs. medisch)</w:t>
            </w:r>
          </w:p>
        </w:tc>
        <w:tc>
          <w:tcPr>
            <w:tcW w:type="dxa" w:w="1656"/>
          </w:tcPr>
          <w:p>
            <w:r>
              <w:t>Regulatoire interpretatie als medisch hulpmiddel</w:t>
            </w:r>
          </w:p>
        </w:tc>
        <w:tc>
          <w:tcPr>
            <w:tcW w:type="dxa" w:w="1656"/>
          </w:tcPr>
          <w:p>
            <w:r>
              <w:t>Hoog (regulatoir)</w:t>
            </w:r>
          </w:p>
        </w:tc>
        <w:tc>
          <w:tcPr>
            <w:tcW w:type="dxa" w:w="1656"/>
          </w:tcPr>
          <w:p>
            <w:r>
              <w:t>Middel</w:t>
            </w:r>
          </w:p>
        </w:tc>
        <w:tc>
          <w:tcPr>
            <w:tcW w:type="dxa" w:w="1656"/>
          </w:tcPr>
          <w:p>
            <w:r>
              <w:t>Hoog</w:t>
            </w:r>
          </w:p>
        </w:tc>
        <w:tc>
          <w:tcPr>
            <w:tcW w:type="dxa" w:w="1656"/>
          </w:tcPr>
          <w:p>
            <w:r>
              <w:t>Handmatige copyreview vóór elke release; geautomatiseerde woordlijstcheck overwegen</w:t>
            </w:r>
          </w:p>
        </w:tc>
      </w:tr>
    </w:tbl>
    <w:p/>
    <w:p>
      <w:pPr>
        <w:pStyle w:val="Heading1"/>
      </w:pPr>
      <w:r>
        <w:t>6. Traceability matrix</w:t>
      </w:r>
    </w:p>
    <w:p>
      <w:pPr/>
      <w:r>
        <w:t>De traceability matrix koppelt elke functionele requirement (FR-ID) aan de tests die aantonen dat de eis is geverifieerd. Dit is een kernvereiste voor MDR-conformiteit, ISO 13485 (par. 7.3.4) en voor auditeerbare kwaliteitsborging. De matrix wordt bij elke release bijgewerkt met het testresultaat. Mislukte tests blokkeren de release. Overgeslagen tests vereisen een expliciete risicoafweging.</w:t>
      </w:r>
    </w:p>
    <w:tbl>
      <w:tblPr>
        <w:tblStyle w:val="TableGrid"/>
        <w:tblW w:type="auto" w:w="0"/>
        <w:tblLook w:firstColumn="1" w:firstRow="1" w:lastColumn="0" w:lastRow="0" w:noHBand="0" w:noVBand="1" w:val="04A0"/>
      </w:tblPr>
      <w:tblGrid>
        <w:gridCol w:w="1656"/>
        <w:gridCol w:w="1656"/>
        <w:gridCol w:w="1656"/>
        <w:gridCol w:w="1656"/>
        <w:gridCol w:w="1656"/>
        <w:gridCol w:w="1656"/>
      </w:tblGrid>
      <w:tr>
        <w:tc>
          <w:tcPr>
            <w:tcW w:type="dxa" w:w="1656"/>
          </w:tcPr>
          <w:p>
            <w:r>
              <w:rPr>
                <w:b/>
              </w:rPr>
              <w:t>Requirement ID</w:t>
            </w:r>
          </w:p>
        </w:tc>
        <w:tc>
          <w:tcPr>
            <w:tcW w:type="dxa" w:w="1656"/>
          </w:tcPr>
          <w:p>
            <w:r>
              <w:rPr>
                <w:b/>
              </w:rPr>
              <w:t>Omschrijving (kort)</w:t>
            </w:r>
          </w:p>
        </w:tc>
        <w:tc>
          <w:tcPr>
            <w:tcW w:type="dxa" w:w="1656"/>
          </w:tcPr>
          <w:p>
            <w:r>
              <w:rPr>
                <w:b/>
              </w:rPr>
              <w:t>Testtype</w:t>
            </w:r>
          </w:p>
        </w:tc>
        <w:tc>
          <w:tcPr>
            <w:tcW w:type="dxa" w:w="1656"/>
          </w:tcPr>
          <w:p>
            <w:r>
              <w:rPr>
                <w:b/>
              </w:rPr>
              <w:t>Test ID / bestand</w:t>
            </w:r>
          </w:p>
        </w:tc>
        <w:tc>
          <w:tcPr>
            <w:tcW w:type="dxa" w:w="1656"/>
          </w:tcPr>
          <w:p>
            <w:r>
              <w:rPr>
                <w:b/>
              </w:rPr>
              <w:t>Risicoscore</w:t>
            </w:r>
          </w:p>
        </w:tc>
        <w:tc>
          <w:tcPr>
            <w:tcW w:type="dxa" w:w="1656"/>
          </w:tcPr>
          <w:p>
            <w:r>
              <w:rPr>
                <w:b/>
              </w:rPr>
              <w:t>Resultaat</w:t>
            </w:r>
          </w:p>
        </w:tc>
      </w:tr>
      <w:tr>
        <w:tc>
          <w:tcPr>
            <w:tcW w:type="dxa" w:w="1656"/>
          </w:tcPr>
          <w:p>
            <w:r>
              <w:t>FR-CHK-001</w:t>
            </w:r>
          </w:p>
        </w:tc>
        <w:tc>
          <w:tcPr>
            <w:tcW w:type="dxa" w:w="1656"/>
          </w:tcPr>
          <w:p>
            <w:r>
              <w:t>Check-in opslaan met energiescore en slaapkwaliteit</w:t>
            </w:r>
          </w:p>
        </w:tc>
        <w:tc>
          <w:tcPr>
            <w:tcW w:type="dxa" w:w="1656"/>
          </w:tcPr>
          <w:p>
            <w:r>
              <w:t>E2E</w:t>
            </w:r>
          </w:p>
        </w:tc>
        <w:tc>
          <w:tcPr>
            <w:tcW w:type="dxa" w:w="1656"/>
          </w:tcPr>
          <w:p>
            <w:r>
              <w:t>e2e/checkin.spec.ts — happy path</w:t>
            </w:r>
          </w:p>
        </w:tc>
        <w:tc>
          <w:tcPr>
            <w:tcW w:type="dxa" w:w="1656"/>
          </w:tcPr>
          <w:p>
            <w:r>
              <w:t>Middel</w:t>
            </w:r>
          </w:p>
        </w:tc>
        <w:tc>
          <w:tcPr>
            <w:tcW w:type="dxa" w:w="1656"/>
          </w:tcPr>
          <w:p>
            <w:r>
              <w:t>—</w:t>
            </w:r>
          </w:p>
        </w:tc>
      </w:tr>
      <w:tr>
        <w:tc>
          <w:tcPr>
            <w:tcW w:type="dxa" w:w="1656"/>
          </w:tcPr>
          <w:p>
            <w:r>
              <w:t>FR-CHK-002</w:t>
            </w:r>
          </w:p>
        </w:tc>
        <w:tc>
          <w:tcPr>
            <w:tcW w:type="dxa" w:w="1656"/>
          </w:tcPr>
          <w:p>
            <w:r>
              <w:t>Dagbudget afleiden uit energiescore</w:t>
            </w:r>
          </w:p>
        </w:tc>
        <w:tc>
          <w:tcPr>
            <w:tcW w:type="dxa" w:w="1656"/>
          </w:tcPr>
          <w:p>
            <w:r>
              <w:t>Unit + Integratie</w:t>
            </w:r>
          </w:p>
        </w:tc>
        <w:tc>
          <w:tcPr>
            <w:tcW w:type="dxa" w:w="1656"/>
          </w:tcPr>
          <w:p>
            <w:r>
              <w:t>lib/checkin/__tests__/budget.test.ts</w:t>
            </w:r>
          </w:p>
        </w:tc>
        <w:tc>
          <w:tcPr>
            <w:tcW w:type="dxa" w:w="1656"/>
          </w:tcPr>
          <w:p>
            <w:r>
              <w:t>Kritiek</w:t>
            </w:r>
          </w:p>
        </w:tc>
        <w:tc>
          <w:tcPr>
            <w:tcW w:type="dxa" w:w="1656"/>
          </w:tcPr>
          <w:p>
            <w:r>
              <w:t>—</w:t>
            </w:r>
          </w:p>
        </w:tc>
      </w:tr>
      <w:tr>
        <w:tc>
          <w:tcPr>
            <w:tcW w:type="dxa" w:w="1656"/>
          </w:tcPr>
          <w:p>
            <w:r>
              <w:t>FR-PLAN-001</w:t>
            </w:r>
          </w:p>
        </w:tc>
        <w:tc>
          <w:tcPr>
            <w:tcW w:type="dxa" w:w="1656"/>
          </w:tcPr>
          <w:p>
            <w:r>
              <w:t>Activiteit plannen met verplichte velden</w:t>
            </w:r>
          </w:p>
        </w:tc>
        <w:tc>
          <w:tcPr>
            <w:tcW w:type="dxa" w:w="1656"/>
          </w:tcPr>
          <w:p>
            <w:r>
              <w:t>E2E</w:t>
            </w:r>
          </w:p>
        </w:tc>
        <w:tc>
          <w:tcPr>
            <w:tcW w:type="dxa" w:w="1656"/>
          </w:tcPr>
          <w:p>
            <w:r>
              <w:t>e2e/planning.spec.ts — aanmaken</w:t>
            </w:r>
          </w:p>
        </w:tc>
        <w:tc>
          <w:tcPr>
            <w:tcW w:type="dxa" w:w="1656"/>
          </w:tcPr>
          <w:p>
            <w:r>
              <w:t>Middel</w:t>
            </w:r>
          </w:p>
        </w:tc>
        <w:tc>
          <w:tcPr>
            <w:tcW w:type="dxa" w:w="1656"/>
          </w:tcPr>
          <w:p>
            <w:r>
              <w:t>—</w:t>
            </w:r>
          </w:p>
        </w:tc>
      </w:tr>
      <w:tr>
        <w:tc>
          <w:tcPr>
            <w:tcW w:type="dxa" w:w="1656"/>
          </w:tcPr>
          <w:p>
            <w:r>
              <w:t>FR-PLAN-002</w:t>
            </w:r>
          </w:p>
        </w:tc>
        <w:tc>
          <w:tcPr>
            <w:tcW w:type="dxa" w:w="1656"/>
          </w:tcPr>
          <w:p>
            <w:r>
              <w:t>Lopend totaal bijwerken na mutatie</w:t>
            </w:r>
          </w:p>
        </w:tc>
        <w:tc>
          <w:tcPr>
            <w:tcW w:type="dxa" w:w="1656"/>
          </w:tcPr>
          <w:p>
            <w:r>
              <w:t>Integratie + E2E</w:t>
            </w:r>
          </w:p>
        </w:tc>
        <w:tc>
          <w:tcPr>
            <w:tcW w:type="dxa" w:w="1656"/>
          </w:tcPr>
          <w:p>
            <w:r>
              <w:t>lib/planning/__tests__/meter.test.ts</w:t>
            </w:r>
          </w:p>
        </w:tc>
        <w:tc>
          <w:tcPr>
            <w:tcW w:type="dxa" w:w="1656"/>
          </w:tcPr>
          <w:p>
            <w:r>
              <w:t>Hoog</w:t>
            </w:r>
          </w:p>
        </w:tc>
        <w:tc>
          <w:tcPr>
            <w:tcW w:type="dxa" w:w="1656"/>
          </w:tcPr>
          <w:p>
            <w:r>
              <w:t>—</w:t>
            </w:r>
          </w:p>
        </w:tc>
      </w:tr>
      <w:tr>
        <w:tc>
          <w:tcPr>
            <w:tcW w:type="dxa" w:w="1656"/>
          </w:tcPr>
          <w:p>
            <w:r>
              <w:t>FR-PLAN-003</w:t>
            </w:r>
          </w:p>
        </w:tc>
        <w:tc>
          <w:tcPr>
            <w:tcW w:type="dxa" w:w="1656"/>
          </w:tcPr>
          <w:p>
            <w:r>
              <w:t>Niet-blokkerende waarschuwing bij overschrijding</w:t>
            </w:r>
          </w:p>
        </w:tc>
        <w:tc>
          <w:tcPr>
            <w:tcW w:type="dxa" w:w="1656"/>
          </w:tcPr>
          <w:p>
            <w:r>
              <w:t>E2E</w:t>
            </w:r>
          </w:p>
        </w:tc>
        <w:tc>
          <w:tcPr>
            <w:tcW w:type="dxa" w:w="1656"/>
          </w:tcPr>
          <w:p>
            <w:r>
              <w:t>e2e/planning.spec.ts — budget overschrijden</w:t>
            </w:r>
          </w:p>
        </w:tc>
        <w:tc>
          <w:tcPr>
            <w:tcW w:type="dxa" w:w="1656"/>
          </w:tcPr>
          <w:p>
            <w:r>
              <w:t>Middel</w:t>
            </w:r>
          </w:p>
        </w:tc>
        <w:tc>
          <w:tcPr>
            <w:tcW w:type="dxa" w:w="1656"/>
          </w:tcPr>
          <w:p>
            <w:r>
              <w:t>—</w:t>
            </w:r>
          </w:p>
        </w:tc>
      </w:tr>
      <w:tr>
        <w:tc>
          <w:tcPr>
            <w:tcW w:type="dxa" w:w="1656"/>
          </w:tcPr>
          <w:p>
            <w:r>
              <w:t>FR-ACT-001</w:t>
            </w:r>
          </w:p>
        </w:tc>
        <w:tc>
          <w:tcPr>
            <w:tcW w:type="dxa" w:w="1656"/>
          </w:tcPr>
          <w:p>
            <w:r>
              <w:t>Activiteit als uitgevoerd markeren</w:t>
            </w:r>
          </w:p>
        </w:tc>
        <w:tc>
          <w:tcPr>
            <w:tcW w:type="dxa" w:w="1656"/>
          </w:tcPr>
          <w:p>
            <w:r>
              <w:t>E2E</w:t>
            </w:r>
          </w:p>
        </w:tc>
        <w:tc>
          <w:tcPr>
            <w:tcW w:type="dxa" w:w="1656"/>
          </w:tcPr>
          <w:p>
            <w:r>
              <w:t>e2e/planning.spec.ts — uitgevoerd</w:t>
            </w:r>
          </w:p>
        </w:tc>
        <w:tc>
          <w:tcPr>
            <w:tcW w:type="dxa" w:w="1656"/>
          </w:tcPr>
          <w:p>
            <w:r>
              <w:t>Middel</w:t>
            </w:r>
          </w:p>
        </w:tc>
        <w:tc>
          <w:tcPr>
            <w:tcW w:type="dxa" w:w="1656"/>
          </w:tcPr>
          <w:p>
            <w:r>
              <w:t>—</w:t>
            </w:r>
          </w:p>
        </w:tc>
      </w:tr>
      <w:tr>
        <w:tc>
          <w:tcPr>
            <w:tcW w:type="dxa" w:w="1656"/>
          </w:tcPr>
          <w:p>
            <w:r>
              <w:t>FR-ACT-002</w:t>
            </w:r>
          </w:p>
        </w:tc>
        <w:tc>
          <w:tcPr>
            <w:tcW w:type="dxa" w:w="1656"/>
          </w:tcPr>
          <w:p>
            <w:r>
              <w:t>Activiteit als geskipt markeren met reden</w:t>
            </w:r>
          </w:p>
        </w:tc>
        <w:tc>
          <w:tcPr>
            <w:tcW w:type="dxa" w:w="1656"/>
          </w:tcPr>
          <w:p>
            <w:r>
              <w:t>E2E</w:t>
            </w:r>
          </w:p>
        </w:tc>
        <w:tc>
          <w:tcPr>
            <w:tcW w:type="dxa" w:w="1656"/>
          </w:tcPr>
          <w:p>
            <w:r>
              <w:t>e2e/planning.spec.ts — geskipt</w:t>
            </w:r>
          </w:p>
        </w:tc>
        <w:tc>
          <w:tcPr>
            <w:tcW w:type="dxa" w:w="1656"/>
          </w:tcPr>
          <w:p>
            <w:r>
              <w:t>Middel</w:t>
            </w:r>
          </w:p>
        </w:tc>
        <w:tc>
          <w:tcPr>
            <w:tcW w:type="dxa" w:w="1656"/>
          </w:tcPr>
          <w:p>
            <w:r>
              <w:t>—</w:t>
            </w:r>
          </w:p>
        </w:tc>
      </w:tr>
      <w:tr>
        <w:tc>
          <w:tcPr>
            <w:tcW w:type="dxa" w:w="1656"/>
          </w:tcPr>
          <w:p>
            <w:r>
              <w:t>FR-ACT-003</w:t>
            </w:r>
          </w:p>
        </w:tc>
        <w:tc>
          <w:tcPr>
            <w:tcW w:type="dxa" w:w="1656"/>
          </w:tcPr>
          <w:p>
            <w:r>
              <w:t>Activiteit als aangepast markeren</w:t>
            </w:r>
          </w:p>
        </w:tc>
        <w:tc>
          <w:tcPr>
            <w:tcW w:type="dxa" w:w="1656"/>
          </w:tcPr>
          <w:p>
            <w:r>
              <w:t>E2E</w:t>
            </w:r>
          </w:p>
        </w:tc>
        <w:tc>
          <w:tcPr>
            <w:tcW w:type="dxa" w:w="1656"/>
          </w:tcPr>
          <w:p>
            <w:r>
              <w:t>e2e/planning.spec.ts — aangepast</w:t>
            </w:r>
          </w:p>
        </w:tc>
        <w:tc>
          <w:tcPr>
            <w:tcW w:type="dxa" w:w="1656"/>
          </w:tcPr>
          <w:p>
            <w:r>
              <w:t>Middel</w:t>
            </w:r>
          </w:p>
        </w:tc>
        <w:tc>
          <w:tcPr>
            <w:tcW w:type="dxa" w:w="1656"/>
          </w:tcPr>
          <w:p>
            <w:r>
              <w:t>—</w:t>
            </w:r>
          </w:p>
        </w:tc>
      </w:tr>
      <w:tr>
        <w:tc>
          <w:tcPr>
            <w:tcW w:type="dxa" w:w="1656"/>
          </w:tcPr>
          <w:p>
            <w:r>
              <w:t>FR-ACT-005</w:t>
            </w:r>
          </w:p>
        </w:tc>
        <w:tc>
          <w:tcPr>
            <w:tcW w:type="dxa" w:w="1656"/>
          </w:tcPr>
          <w:p>
            <w:r>
              <w:t>Ongeplande activiteit toevoegen</w:t>
            </w:r>
          </w:p>
        </w:tc>
        <w:tc>
          <w:tcPr>
            <w:tcW w:type="dxa" w:w="1656"/>
          </w:tcPr>
          <w:p>
            <w:r>
              <w:t>Integratie + E2E</w:t>
            </w:r>
          </w:p>
        </w:tc>
        <w:tc>
          <w:tcPr>
            <w:tcW w:type="dxa" w:w="1656"/>
          </w:tcPr>
          <w:p>
            <w:r>
              <w:t>lib/planning/__tests__/service.test.ts</w:t>
            </w:r>
          </w:p>
        </w:tc>
        <w:tc>
          <w:tcPr>
            <w:tcW w:type="dxa" w:w="1656"/>
          </w:tcPr>
          <w:p>
            <w:r>
              <w:t>Middel</w:t>
            </w:r>
          </w:p>
        </w:tc>
        <w:tc>
          <w:tcPr>
            <w:tcW w:type="dxa" w:w="1656"/>
          </w:tcPr>
          <w:p>
            <w:r>
              <w:t>—</w:t>
            </w:r>
          </w:p>
        </w:tc>
      </w:tr>
      <w:tr>
        <w:tc>
          <w:tcPr>
            <w:tcW w:type="dxa" w:w="1656"/>
          </w:tcPr>
          <w:p>
            <w:r>
              <w:t>FR-DAY-001</w:t>
            </w:r>
          </w:p>
        </w:tc>
        <w:tc>
          <w:tcPr>
            <w:tcW w:type="dxa" w:w="1656"/>
          </w:tcPr>
          <w:p>
            <w:r>
              <w:t>Gepland versus uitgevoerd tonen in dagoverzicht</w:t>
            </w:r>
          </w:p>
        </w:tc>
        <w:tc>
          <w:tcPr>
            <w:tcW w:type="dxa" w:w="1656"/>
          </w:tcPr>
          <w:p>
            <w:r>
              <w:t>E2E</w:t>
            </w:r>
          </w:p>
        </w:tc>
        <w:tc>
          <w:tcPr>
            <w:tcW w:type="dxa" w:w="1656"/>
          </w:tcPr>
          <w:p>
            <w:r>
              <w:t>e2e/planning.spec.ts — dagoverzicht</w:t>
            </w:r>
          </w:p>
        </w:tc>
        <w:tc>
          <w:tcPr>
            <w:tcW w:type="dxa" w:w="1656"/>
          </w:tcPr>
          <w:p>
            <w:r>
              <w:t>Middel</w:t>
            </w:r>
          </w:p>
        </w:tc>
        <w:tc>
          <w:tcPr>
            <w:tcW w:type="dxa" w:w="1656"/>
          </w:tcPr>
          <w:p>
            <w:r>
              <w:t>—</w:t>
            </w:r>
          </w:p>
        </w:tc>
      </w:tr>
      <w:tr>
        <w:tc>
          <w:tcPr>
            <w:tcW w:type="dxa" w:w="1656"/>
          </w:tcPr>
          <w:p>
            <w:r>
              <w:t>FR-WEEK-001</w:t>
            </w:r>
          </w:p>
        </w:tc>
        <w:tc>
          <w:tcPr>
            <w:tcW w:type="dxa" w:w="1656"/>
          </w:tcPr>
          <w:p>
            <w:r>
              <w:t>Weekoverzicht met gemiddelde energie en adherence</w:t>
            </w:r>
          </w:p>
        </w:tc>
        <w:tc>
          <w:tcPr>
            <w:tcW w:type="dxa" w:w="1656"/>
          </w:tcPr>
          <w:p>
            <w:r>
              <w:t>Unit + Integratie</w:t>
            </w:r>
          </w:p>
        </w:tc>
        <w:tc>
          <w:tcPr>
            <w:tcW w:type="dxa" w:w="1656"/>
          </w:tcPr>
          <w:p>
            <w:r>
              <w:t>lib/insights/__tests__/week.test.ts</w:t>
            </w:r>
          </w:p>
        </w:tc>
        <w:tc>
          <w:tcPr>
            <w:tcW w:type="dxa" w:w="1656"/>
          </w:tcPr>
          <w:p>
            <w:r>
              <w:t>Hoog</w:t>
            </w:r>
          </w:p>
        </w:tc>
        <w:tc>
          <w:tcPr>
            <w:tcW w:type="dxa" w:w="1656"/>
          </w:tcPr>
          <w:p>
            <w:r>
              <w:t>—</w:t>
            </w:r>
          </w:p>
        </w:tc>
      </w:tr>
      <w:tr>
        <w:tc>
          <w:tcPr>
            <w:tcW w:type="dxa" w:w="1656"/>
          </w:tcPr>
          <w:p>
            <w:r>
              <w:t>FR-INS-001</w:t>
            </w:r>
          </w:p>
        </w:tc>
        <w:tc>
          <w:tcPr>
            <w:tcW w:type="dxa" w:w="1656"/>
          </w:tcPr>
          <w:p>
            <w:r>
              <w:t>Inzicht alleen tonen bij minimale data</w:t>
            </w:r>
          </w:p>
        </w:tc>
        <w:tc>
          <w:tcPr>
            <w:tcW w:type="dxa" w:w="1656"/>
          </w:tcPr>
          <w:p>
            <w:r>
              <w:t>Unit</w:t>
            </w:r>
          </w:p>
        </w:tc>
        <w:tc>
          <w:tcPr>
            <w:tcW w:type="dxa" w:w="1656"/>
          </w:tcPr>
          <w:p>
            <w:r>
              <w:t>lib/insights/__tests__/thresholds.test.ts</w:t>
            </w:r>
          </w:p>
        </w:tc>
        <w:tc>
          <w:tcPr>
            <w:tcW w:type="dxa" w:w="1656"/>
          </w:tcPr>
          <w:p>
            <w:r>
              <w:t>Hoog</w:t>
            </w:r>
          </w:p>
        </w:tc>
        <w:tc>
          <w:tcPr>
            <w:tcW w:type="dxa" w:w="1656"/>
          </w:tcPr>
          <w:p>
            <w:r>
              <w:t>—</w:t>
            </w:r>
          </w:p>
        </w:tc>
      </w:tr>
      <w:tr>
        <w:tc>
          <w:tcPr>
            <w:tcW w:type="dxa" w:w="1656"/>
          </w:tcPr>
          <w:p>
            <w:r>
              <w:t>FR-REM-001</w:t>
            </w:r>
          </w:p>
        </w:tc>
        <w:tc>
          <w:tcPr>
            <w:tcW w:type="dxa" w:w="1656"/>
          </w:tcPr>
          <w:p>
            <w:r>
              <w:t>Reflectieprompts per gebruiker aan/uit</w:t>
            </w:r>
          </w:p>
        </w:tc>
        <w:tc>
          <w:tcPr>
            <w:tcW w:type="dxa" w:w="1656"/>
          </w:tcPr>
          <w:p>
            <w:r>
              <w:t>Integratie</w:t>
            </w:r>
          </w:p>
        </w:tc>
        <w:tc>
          <w:tcPr>
            <w:tcW w:type="dxa" w:w="1656"/>
          </w:tcPr>
          <w:p>
            <w:r>
              <w:t>lib/reflection/__tests__/service.test.ts</w:t>
            </w:r>
          </w:p>
        </w:tc>
        <w:tc>
          <w:tcPr>
            <w:tcW w:type="dxa" w:w="1656"/>
          </w:tcPr>
          <w:p>
            <w:r>
              <w:t>Middel</w:t>
            </w:r>
          </w:p>
        </w:tc>
        <w:tc>
          <w:tcPr>
            <w:tcW w:type="dxa" w:w="1656"/>
          </w:tcPr>
          <w:p>
            <w:r>
              <w:t>—</w:t>
            </w:r>
          </w:p>
        </w:tc>
      </w:tr>
      <w:tr>
        <w:tc>
          <w:tcPr>
            <w:tcW w:type="dxa" w:w="1656"/>
          </w:tcPr>
          <w:p>
            <w:r>
              <w:t>FR-SET-001</w:t>
            </w:r>
          </w:p>
        </w:tc>
        <w:tc>
          <w:tcPr>
            <w:tcW w:type="dxa" w:w="1656"/>
          </w:tcPr>
          <w:p>
            <w:r>
              <w:t>Instellingen opslaan en direct actief</w:t>
            </w:r>
          </w:p>
        </w:tc>
        <w:tc>
          <w:tcPr>
            <w:tcW w:type="dxa" w:w="1656"/>
          </w:tcPr>
          <w:p>
            <w:r>
              <w:t>E2E</w:t>
            </w:r>
          </w:p>
        </w:tc>
        <w:tc>
          <w:tcPr>
            <w:tcW w:type="dxa" w:w="1656"/>
          </w:tcPr>
          <w:p>
            <w:r>
              <w:t>e2e/settings.spec.ts</w:t>
            </w:r>
          </w:p>
        </w:tc>
        <w:tc>
          <w:tcPr>
            <w:tcW w:type="dxa" w:w="1656"/>
          </w:tcPr>
          <w:p>
            <w:r>
              <w:t>Middel</w:t>
            </w:r>
          </w:p>
        </w:tc>
        <w:tc>
          <w:tcPr>
            <w:tcW w:type="dxa" w:w="1656"/>
          </w:tcPr>
          <w:p>
            <w:r>
              <w:t>—</w:t>
            </w:r>
          </w:p>
        </w:tc>
      </w:tr>
      <w:tr>
        <w:tc>
          <w:tcPr>
            <w:tcW w:type="dxa" w:w="1656"/>
          </w:tcPr>
          <w:p>
            <w:r>
              <w:t>SEC-001</w:t>
            </w:r>
          </w:p>
        </w:tc>
        <w:tc>
          <w:tcPr>
            <w:tcW w:type="dxa" w:w="1656"/>
          </w:tcPr>
          <w:p>
            <w:r>
              <w:t>TLS op alle communicatie</w:t>
            </w:r>
          </w:p>
        </w:tc>
        <w:tc>
          <w:tcPr>
            <w:tcW w:type="dxa" w:w="1656"/>
          </w:tcPr>
          <w:p>
            <w:r>
              <w:t>Handmatig / infra</w:t>
            </w:r>
          </w:p>
        </w:tc>
        <w:tc>
          <w:tcPr>
            <w:tcW w:type="dxa" w:w="1656"/>
          </w:tcPr>
          <w:p>
            <w:r>
              <w:t>SSL Labs check op productiedomain</w:t>
            </w:r>
          </w:p>
        </w:tc>
        <w:tc>
          <w:tcPr>
            <w:tcW w:type="dxa" w:w="1656"/>
          </w:tcPr>
          <w:p>
            <w:r>
              <w:t>Hoog</w:t>
            </w:r>
          </w:p>
        </w:tc>
        <w:tc>
          <w:tcPr>
            <w:tcW w:type="dxa" w:w="1656"/>
          </w:tcPr>
          <w:p>
            <w:r>
              <w:t>—</w:t>
            </w:r>
          </w:p>
        </w:tc>
      </w:tr>
      <w:tr>
        <w:tc>
          <w:tcPr>
            <w:tcW w:type="dxa" w:w="1656"/>
          </w:tcPr>
          <w:p>
            <w:r>
              <w:t>SEC-004</w:t>
            </w:r>
          </w:p>
        </w:tc>
        <w:tc>
          <w:tcPr>
            <w:tcW w:type="dxa" w:w="1656"/>
          </w:tcPr>
          <w:p>
            <w:r>
              <w:t>Rate limiting op auth-routes</w:t>
            </w:r>
          </w:p>
        </w:tc>
        <w:tc>
          <w:tcPr>
            <w:tcW w:type="dxa" w:w="1656"/>
          </w:tcPr>
          <w:p>
            <w:r>
              <w:t>Integratie</w:t>
            </w:r>
          </w:p>
        </w:tc>
        <w:tc>
          <w:tcPr>
            <w:tcW w:type="dxa" w:w="1656"/>
          </w:tcPr>
          <w:p>
            <w:r>
              <w:t>lib/auth/__tests__/ratelimit.test.ts</w:t>
            </w:r>
          </w:p>
        </w:tc>
        <w:tc>
          <w:tcPr>
            <w:tcW w:type="dxa" w:w="1656"/>
          </w:tcPr>
          <w:p>
            <w:r>
              <w:t>Hoog</w:t>
            </w:r>
          </w:p>
        </w:tc>
        <w:tc>
          <w:tcPr>
            <w:tcW w:type="dxa" w:w="1656"/>
          </w:tcPr>
          <w:p>
            <w:r>
              <w:t>—</w:t>
            </w:r>
          </w:p>
        </w:tc>
      </w:tr>
      <w:tr>
        <w:tc>
          <w:tcPr>
            <w:tcW w:type="dxa" w:w="1656"/>
          </w:tcPr>
          <w:p>
            <w:r>
              <w:t>SEC-RLS-001</w:t>
            </w:r>
          </w:p>
        </w:tc>
        <w:tc>
          <w:tcPr>
            <w:tcW w:type="dxa" w:w="1656"/>
          </w:tcPr>
          <w:p>
            <w:r>
              <w:t>Owner-only SELECT op profiles</w:t>
            </w:r>
          </w:p>
        </w:tc>
        <w:tc>
          <w:tcPr>
            <w:tcW w:type="dxa" w:w="1656"/>
          </w:tcPr>
          <w:p>
            <w:r>
              <w:t>pgTAP</w:t>
            </w:r>
          </w:p>
        </w:tc>
        <w:tc>
          <w:tcPr>
            <w:tcW w:type="dxa" w:w="1656"/>
          </w:tcPr>
          <w:p>
            <w:r>
              <w:t>supabase/tests/test_profiles_rls.sql</w:t>
            </w:r>
          </w:p>
        </w:tc>
        <w:tc>
          <w:tcPr>
            <w:tcW w:type="dxa" w:w="1656"/>
          </w:tcPr>
          <w:p>
            <w:r>
              <w:t>Kritiek</w:t>
            </w:r>
          </w:p>
        </w:tc>
        <w:tc>
          <w:tcPr>
            <w:tcW w:type="dxa" w:w="1656"/>
          </w:tcPr>
          <w:p>
            <w:r>
              <w:t>—</w:t>
            </w:r>
          </w:p>
        </w:tc>
      </w:tr>
      <w:tr>
        <w:tc>
          <w:tcPr>
            <w:tcW w:type="dxa" w:w="1656"/>
          </w:tcPr>
          <w:p>
            <w:r>
              <w:t>SEC-RLS-002</w:t>
            </w:r>
          </w:p>
        </w:tc>
        <w:tc>
          <w:tcPr>
            <w:tcW w:type="dxa" w:w="1656"/>
          </w:tcPr>
          <w:p>
            <w:r>
              <w:t>Owner-only SELECT op user_settings</w:t>
            </w:r>
          </w:p>
        </w:tc>
        <w:tc>
          <w:tcPr>
            <w:tcW w:type="dxa" w:w="1656"/>
          </w:tcPr>
          <w:p>
            <w:r>
              <w:t>pgTAP</w:t>
            </w:r>
          </w:p>
        </w:tc>
        <w:tc>
          <w:tcPr>
            <w:tcW w:type="dxa" w:w="1656"/>
          </w:tcPr>
          <w:p>
            <w:r>
              <w:t>supabase/tests/test_user_settings_rls.sql</w:t>
            </w:r>
          </w:p>
        </w:tc>
        <w:tc>
          <w:tcPr>
            <w:tcW w:type="dxa" w:w="1656"/>
          </w:tcPr>
          <w:p>
            <w:r>
              <w:t>Kritiek</w:t>
            </w:r>
          </w:p>
        </w:tc>
        <w:tc>
          <w:tcPr>
            <w:tcW w:type="dxa" w:w="1656"/>
          </w:tcPr>
          <w:p>
            <w:r>
              <w:t>—</w:t>
            </w:r>
          </w:p>
        </w:tc>
      </w:tr>
      <w:tr>
        <w:tc>
          <w:tcPr>
            <w:tcW w:type="dxa" w:w="1656"/>
          </w:tcPr>
          <w:p>
            <w:r>
              <w:t>SEC-RLS-003</w:t>
            </w:r>
          </w:p>
        </w:tc>
        <w:tc>
          <w:tcPr>
            <w:tcW w:type="dxa" w:w="1656"/>
          </w:tcPr>
          <w:p>
            <w:r>
              <w:t>Owner-only SELECT op morning_check_ins</w:t>
            </w:r>
          </w:p>
        </w:tc>
        <w:tc>
          <w:tcPr>
            <w:tcW w:type="dxa" w:w="1656"/>
          </w:tcPr>
          <w:p>
            <w:r>
              <w:t>pgTAP</w:t>
            </w:r>
          </w:p>
        </w:tc>
        <w:tc>
          <w:tcPr>
            <w:tcW w:type="dxa" w:w="1656"/>
          </w:tcPr>
          <w:p>
            <w:r>
              <w:t>supabase/tests/test_morning_check_ins_rls.sql</w:t>
            </w:r>
          </w:p>
        </w:tc>
        <w:tc>
          <w:tcPr>
            <w:tcW w:type="dxa" w:w="1656"/>
          </w:tcPr>
          <w:p>
            <w:r>
              <w:t>Kritiek</w:t>
            </w:r>
          </w:p>
        </w:tc>
        <w:tc>
          <w:tcPr>
            <w:tcW w:type="dxa" w:w="1656"/>
          </w:tcPr>
          <w:p>
            <w:r>
              <w:t>—</w:t>
            </w:r>
          </w:p>
        </w:tc>
      </w:tr>
      <w:tr>
        <w:tc>
          <w:tcPr>
            <w:tcW w:type="dxa" w:w="1656"/>
          </w:tcPr>
          <w:p>
            <w:r>
              <w:t>SEC-RLS-004</w:t>
            </w:r>
          </w:p>
        </w:tc>
        <w:tc>
          <w:tcPr>
            <w:tcW w:type="dxa" w:w="1656"/>
          </w:tcPr>
          <w:p>
            <w:r>
              <w:t>Owner-only SELECT op activities</w:t>
            </w:r>
          </w:p>
        </w:tc>
        <w:tc>
          <w:tcPr>
            <w:tcW w:type="dxa" w:w="1656"/>
          </w:tcPr>
          <w:p>
            <w:r>
              <w:t>pgTAP</w:t>
            </w:r>
          </w:p>
        </w:tc>
        <w:tc>
          <w:tcPr>
            <w:tcW w:type="dxa" w:w="1656"/>
          </w:tcPr>
          <w:p>
            <w:r>
              <w:t>supabase/tests/test_activities_rls.sql</w:t>
            </w:r>
          </w:p>
        </w:tc>
        <w:tc>
          <w:tcPr>
            <w:tcW w:type="dxa" w:w="1656"/>
          </w:tcPr>
          <w:p>
            <w:r>
              <w:t>Kritiek</w:t>
            </w:r>
          </w:p>
        </w:tc>
        <w:tc>
          <w:tcPr>
            <w:tcW w:type="dxa" w:w="1656"/>
          </w:tcPr>
          <w:p>
            <w:r>
              <w:t>—</w:t>
            </w:r>
          </w:p>
        </w:tc>
      </w:tr>
      <w:tr>
        <w:tc>
          <w:tcPr>
            <w:tcW w:type="dxa" w:w="1656"/>
          </w:tcPr>
          <w:p>
            <w:r>
              <w:t>SAFE-001</w:t>
            </w:r>
          </w:p>
        </w:tc>
        <w:tc>
          <w:tcPr>
            <w:tcW w:type="dxa" w:w="1656"/>
          </w:tcPr>
          <w:p>
            <w:r>
              <w:t>Geen medische taal in UI-copy</w:t>
            </w:r>
          </w:p>
        </w:tc>
        <w:tc>
          <w:tcPr>
            <w:tcW w:type="dxa" w:w="1656"/>
          </w:tcPr>
          <w:p>
            <w:r>
              <w:t>Handmatig copyreview</w:t>
            </w:r>
          </w:p>
        </w:tc>
        <w:tc>
          <w:tcPr>
            <w:tcW w:type="dxa" w:w="1656"/>
          </w:tcPr>
          <w:p>
            <w:r>
              <w:t>Checklist ST-803</w:t>
            </w:r>
          </w:p>
        </w:tc>
        <w:tc>
          <w:tcPr>
            <w:tcW w:type="dxa" w:w="1656"/>
          </w:tcPr>
          <w:p>
            <w:r>
              <w:t>Hoog</w:t>
            </w:r>
          </w:p>
        </w:tc>
        <w:tc>
          <w:tcPr>
            <w:tcW w:type="dxa" w:w="1656"/>
          </w:tcPr>
          <w:p>
            <w:r>
              <w:t>—</w:t>
            </w:r>
          </w:p>
        </w:tc>
      </w:tr>
      <w:tr>
        <w:tc>
          <w:tcPr>
            <w:tcW w:type="dxa" w:w="1656"/>
          </w:tcPr>
          <w:p>
            <w:r>
              <w:t>SAFE-003</w:t>
            </w:r>
          </w:p>
        </w:tc>
        <w:tc>
          <w:tcPr>
            <w:tcW w:type="dxa" w:w="1656"/>
          </w:tcPr>
          <w:p>
            <w:r>
              <w:t>Inzichten tonen minimale-dataguardrail</w:t>
            </w:r>
          </w:p>
        </w:tc>
        <w:tc>
          <w:tcPr>
            <w:tcW w:type="dxa" w:w="1656"/>
          </w:tcPr>
          <w:p>
            <w:r>
              <w:t>Unit</w:t>
            </w:r>
          </w:p>
        </w:tc>
        <w:tc>
          <w:tcPr>
            <w:tcW w:type="dxa" w:w="1656"/>
          </w:tcPr>
          <w:p>
            <w:r>
              <w:t>lib/insights/__tests__/thresholds.test.ts</w:t>
            </w:r>
          </w:p>
        </w:tc>
        <w:tc>
          <w:tcPr>
            <w:tcW w:type="dxa" w:w="1656"/>
          </w:tcPr>
          <w:p>
            <w:r>
              <w:t>Hoog</w:t>
            </w:r>
          </w:p>
        </w:tc>
        <w:tc>
          <w:tcPr>
            <w:tcW w:type="dxa" w:w="1656"/>
          </w:tcPr>
          <w:p>
            <w:r>
              <w:t>—</w:t>
            </w:r>
          </w:p>
        </w:tc>
      </w:tr>
    </w:tbl>
    <w:p/>
    <w:p>
      <w:pPr>
        <w:pStyle w:val="Heading1"/>
      </w:pPr>
      <w:r>
        <w:t>7. Cybersecurity testing (NEN 7510)</w:t>
      </w:r>
    </w:p>
    <w:p>
      <w:pPr/>
      <w:r>
        <w:t>NEN 7510 is de Nederlandse norm voor informatiebeveiliging in de zorg. Hoewel Inspannings Monitor een wellness-product is, verwerkt de app gezondheidsgerelateerde persoonsgegevens. De NEN 7510-baseline wordt als toetssteen gebruikt om privacyrisico's te beheersen en de drempel naar een toekomstige medische track te verlagen.</w:t>
      </w:r>
    </w:p>
    <w:p>
      <w:pPr>
        <w:pStyle w:val="Heading2"/>
      </w:pPr>
      <w:r>
        <w:t>7.1 Encryptie en datatransport</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Eis</w:t>
            </w:r>
          </w:p>
        </w:tc>
        <w:tc>
          <w:tcPr>
            <w:tcW w:type="dxa" w:w="2484"/>
          </w:tcPr>
          <w:p>
            <w:r>
              <w:rPr>
                <w:b/>
              </w:rPr>
              <w:t>Norm</w:t>
            </w:r>
          </w:p>
        </w:tc>
        <w:tc>
          <w:tcPr>
            <w:tcW w:type="dxa" w:w="2484"/>
          </w:tcPr>
          <w:p>
            <w:r>
              <w:rPr>
                <w:b/>
              </w:rPr>
              <w:t>Testmethode</w:t>
            </w:r>
          </w:p>
        </w:tc>
        <w:tc>
          <w:tcPr>
            <w:tcW w:type="dxa" w:w="2484"/>
          </w:tcPr>
          <w:p>
            <w:r>
              <w:rPr>
                <w:b/>
              </w:rPr>
              <w:t>Acceptatiecriterium</w:t>
            </w:r>
          </w:p>
        </w:tc>
      </w:tr>
      <w:tr>
        <w:tc>
          <w:tcPr>
            <w:tcW w:type="dxa" w:w="2484"/>
          </w:tcPr>
          <w:p>
            <w:r>
              <w:t>TLS 1.2 of hoger op alle routes</w:t>
            </w:r>
          </w:p>
        </w:tc>
        <w:tc>
          <w:tcPr>
            <w:tcW w:type="dxa" w:w="2484"/>
          </w:tcPr>
          <w:p>
            <w:r>
              <w:t>NEN 7510 / SEC-001</w:t>
            </w:r>
          </w:p>
        </w:tc>
        <w:tc>
          <w:tcPr>
            <w:tcW w:type="dxa" w:w="2484"/>
          </w:tcPr>
          <w:p>
            <w:r>
              <w:t>SSL Labs op productiedomain</w:t>
            </w:r>
          </w:p>
        </w:tc>
        <w:tc>
          <w:tcPr>
            <w:tcW w:type="dxa" w:w="2484"/>
          </w:tcPr>
          <w:p>
            <w:r>
              <w:t>A-rating, geen TLS 1.0/1.1</w:t>
            </w:r>
          </w:p>
        </w:tc>
      </w:tr>
      <w:tr>
        <w:tc>
          <w:tcPr>
            <w:tcW w:type="dxa" w:w="2484"/>
          </w:tcPr>
          <w:p>
            <w:r>
              <w:t>Data at rest versleuteld (AES-256)</w:t>
            </w:r>
          </w:p>
        </w:tc>
        <w:tc>
          <w:tcPr>
            <w:tcW w:type="dxa" w:w="2484"/>
          </w:tcPr>
          <w:p>
            <w:r>
              <w:t>NEN 7510 / SEC-002</w:t>
            </w:r>
          </w:p>
        </w:tc>
        <w:tc>
          <w:tcPr>
            <w:tcW w:type="dxa" w:w="2484"/>
          </w:tcPr>
          <w:p>
            <w:r>
              <w:t>Supabase-dashboard encryptie-instellingen</w:t>
            </w:r>
          </w:p>
        </w:tc>
        <w:tc>
          <w:tcPr>
            <w:tcW w:type="dxa" w:w="2484"/>
          </w:tcPr>
          <w:p>
            <w:r>
              <w:t>AES-256 bevestigd</w:t>
            </w:r>
          </w:p>
        </w:tc>
      </w:tr>
      <w:tr>
        <w:tc>
          <w:tcPr>
            <w:tcW w:type="dxa" w:w="2484"/>
          </w:tcPr>
          <w:p>
            <w:r>
              <w:t>Geen gevoelige data in URL-parameters</w:t>
            </w:r>
          </w:p>
        </w:tc>
        <w:tc>
          <w:tcPr>
            <w:tcW w:type="dxa" w:w="2484"/>
          </w:tcPr>
          <w:p>
            <w:r>
              <w:t>OWASP / NEN 7510</w:t>
            </w:r>
          </w:p>
        </w:tc>
        <w:tc>
          <w:tcPr>
            <w:tcW w:type="dxa" w:w="2484"/>
          </w:tcPr>
          <w:p>
            <w:r>
              <w:t>Handmatige review alle redirects</w:t>
            </w:r>
          </w:p>
        </w:tc>
        <w:tc>
          <w:tcPr>
            <w:tcW w:type="dxa" w:w="2484"/>
          </w:tcPr>
          <w:p>
            <w:r>
              <w:t>Geen tokens of gezondheidsdata in URL</w:t>
            </w:r>
          </w:p>
        </w:tc>
      </w:tr>
      <w:tr>
        <w:tc>
          <w:tcPr>
            <w:tcW w:type="dxa" w:w="2484"/>
          </w:tcPr>
          <w:p>
            <w:r>
              <w:t>HTTPS-only, geen mixed content</w:t>
            </w:r>
          </w:p>
        </w:tc>
        <w:tc>
          <w:tcPr>
            <w:tcW w:type="dxa" w:w="2484"/>
          </w:tcPr>
          <w:p>
            <w:r>
              <w:t>SEC-001</w:t>
            </w:r>
          </w:p>
        </w:tc>
        <w:tc>
          <w:tcPr>
            <w:tcW w:type="dxa" w:w="2484"/>
          </w:tcPr>
          <w:p>
            <w:r>
              <w:t>Content-Security-Policy header check</w:t>
            </w:r>
          </w:p>
        </w:tc>
        <w:tc>
          <w:tcPr>
            <w:tcW w:type="dxa" w:w="2484"/>
          </w:tcPr>
          <w:p>
            <w:r>
              <w:t>Geen HTTP-requests in productie</w:t>
            </w:r>
          </w:p>
        </w:tc>
      </w:tr>
      <w:tr>
        <w:tc>
          <w:tcPr>
            <w:tcW w:type="dxa" w:w="2484"/>
          </w:tcPr>
          <w:p>
            <w:r>
              <w:t>Veilige cookie-attributen</w:t>
            </w:r>
          </w:p>
        </w:tc>
        <w:tc>
          <w:tcPr>
            <w:tcW w:type="dxa" w:w="2484"/>
          </w:tcPr>
          <w:p>
            <w:r>
              <w:t>OWASP Session Management</w:t>
            </w:r>
          </w:p>
        </w:tc>
        <w:tc>
          <w:tcPr>
            <w:tcW w:type="dxa" w:w="2484"/>
          </w:tcPr>
          <w:p>
            <w:r>
              <w:t>Browser-devtools of Playwright-test</w:t>
            </w:r>
          </w:p>
        </w:tc>
        <w:tc>
          <w:tcPr>
            <w:tcW w:type="dxa" w:w="2484"/>
          </w:tcPr>
          <w:p>
            <w:r>
              <w:t>Secure, HttpOnly, SameSite aanwezig</w:t>
            </w:r>
          </w:p>
        </w:tc>
      </w:tr>
    </w:tbl>
    <w:p/>
    <w:p>
      <w:pPr>
        <w:pStyle w:val="Heading2"/>
      </w:pPr>
      <w:r>
        <w:t>7.2 Authenticatie en toegangscontrole</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Eis</w:t>
            </w:r>
          </w:p>
        </w:tc>
        <w:tc>
          <w:tcPr>
            <w:tcW w:type="dxa" w:w="2484"/>
          </w:tcPr>
          <w:p>
            <w:r>
              <w:rPr>
                <w:b/>
              </w:rPr>
              <w:t>Norm</w:t>
            </w:r>
          </w:p>
        </w:tc>
        <w:tc>
          <w:tcPr>
            <w:tcW w:type="dxa" w:w="2484"/>
          </w:tcPr>
          <w:p>
            <w:r>
              <w:rPr>
                <w:b/>
              </w:rPr>
              <w:t>Testmethode</w:t>
            </w:r>
          </w:p>
        </w:tc>
        <w:tc>
          <w:tcPr>
            <w:tcW w:type="dxa" w:w="2484"/>
          </w:tcPr>
          <w:p>
            <w:r>
              <w:rPr>
                <w:b/>
              </w:rPr>
              <w:t>Acceptatiecriterium</w:t>
            </w:r>
          </w:p>
        </w:tc>
      </w:tr>
      <w:tr>
        <w:tc>
          <w:tcPr>
            <w:tcW w:type="dxa" w:w="2484"/>
          </w:tcPr>
          <w:p>
            <w:r>
              <w:t>Brute-force bescherming op login</w:t>
            </w:r>
          </w:p>
        </w:tc>
        <w:tc>
          <w:tcPr>
            <w:tcW w:type="dxa" w:w="2484"/>
          </w:tcPr>
          <w:p>
            <w:r>
              <w:t>NEN 7510 / SEC-004</w:t>
            </w:r>
          </w:p>
        </w:tc>
        <w:tc>
          <w:tcPr>
            <w:tcW w:type="dxa" w:w="2484"/>
          </w:tcPr>
          <w:p>
            <w:r>
              <w:t>Integratietest: &gt;10 snelle pogingen triggert rate limit</w:t>
            </w:r>
          </w:p>
        </w:tc>
        <w:tc>
          <w:tcPr>
            <w:tcW w:type="dxa" w:w="2484"/>
          </w:tcPr>
          <w:p>
            <w:r>
              <w:t>429-respons of vertraging</w:t>
            </w:r>
          </w:p>
        </w:tc>
      </w:tr>
      <w:tr>
        <w:tc>
          <w:tcPr>
            <w:tcW w:type="dxa" w:w="2484"/>
          </w:tcPr>
          <w:p>
            <w:r>
              <w:t>Sessie vervalt na inactiviteit</w:t>
            </w:r>
          </w:p>
        </w:tc>
        <w:tc>
          <w:tcPr>
            <w:tcW w:type="dxa" w:w="2484"/>
          </w:tcPr>
          <w:p>
            <w:r>
              <w:t>NEN 7510 / SEC-003</w:t>
            </w:r>
          </w:p>
        </w:tc>
        <w:tc>
          <w:tcPr>
            <w:tcW w:type="dxa" w:w="2484"/>
          </w:tcPr>
          <w:p>
            <w:r>
              <w:t>Handmatig: sessie na 24 uur controleren</w:t>
            </w:r>
          </w:p>
        </w:tc>
        <w:tc>
          <w:tcPr>
            <w:tcW w:type="dxa" w:w="2484"/>
          </w:tcPr>
          <w:p>
            <w:r>
              <w:t>Gebruiker moet opnieuw inloggen</w:t>
            </w:r>
          </w:p>
        </w:tc>
      </w:tr>
      <w:tr>
        <w:tc>
          <w:tcPr>
            <w:tcW w:type="dxa" w:w="2484"/>
          </w:tcPr>
          <w:p>
            <w:r>
              <w:t>Geen sessietokens in localStorage</w:t>
            </w:r>
          </w:p>
        </w:tc>
        <w:tc>
          <w:tcPr>
            <w:tcW w:type="dxa" w:w="2484"/>
          </w:tcPr>
          <w:p>
            <w:r>
              <w:t>OWASP</w:t>
            </w:r>
          </w:p>
        </w:tc>
        <w:tc>
          <w:tcPr>
            <w:tcW w:type="dxa" w:w="2484"/>
          </w:tcPr>
          <w:p>
            <w:r>
              <w:t>Browser-devtools na login</w:t>
            </w:r>
          </w:p>
        </w:tc>
        <w:tc>
          <w:tcPr>
            <w:tcW w:type="dxa" w:w="2484"/>
          </w:tcPr>
          <w:p>
            <w:r>
              <w:t>Geen tokens in localStorage</w:t>
            </w:r>
          </w:p>
        </w:tc>
      </w:tr>
      <w:tr>
        <w:tc>
          <w:tcPr>
            <w:tcW w:type="dxa" w:w="2484"/>
          </w:tcPr>
          <w:p>
            <w:r>
              <w:t>Beveiligde routes zonder sessie</w:t>
            </w:r>
          </w:p>
        </w:tc>
        <w:tc>
          <w:tcPr>
            <w:tcW w:type="dxa" w:w="2484"/>
          </w:tcPr>
          <w:p>
            <w:r>
              <w:t>SEC-003</w:t>
            </w:r>
          </w:p>
        </w:tc>
        <w:tc>
          <w:tcPr>
            <w:tcW w:type="dxa" w:w="2484"/>
          </w:tcPr>
          <w:p>
            <w:r>
              <w:t>Playwright-test: dashboard zonder cookie</w:t>
            </w:r>
          </w:p>
        </w:tc>
        <w:tc>
          <w:tcPr>
            <w:tcW w:type="dxa" w:w="2484"/>
          </w:tcPr>
          <w:p>
            <w:r>
              <w:t>Redirect naar /login</w:t>
            </w:r>
          </w:p>
        </w:tc>
      </w:tr>
      <w:tr>
        <w:tc>
          <w:tcPr>
            <w:tcW w:type="dxa" w:w="2484"/>
          </w:tcPr>
          <w:p>
            <w:r>
              <w:t>Owner-only datatoegang (RLS)</w:t>
            </w:r>
          </w:p>
        </w:tc>
        <w:tc>
          <w:tcPr>
            <w:tcW w:type="dxa" w:w="2484"/>
          </w:tcPr>
          <w:p>
            <w:r>
              <w:t>NEN 7510 / SEC-002</w:t>
            </w:r>
          </w:p>
        </w:tc>
        <w:tc>
          <w:tcPr>
            <w:tcW w:type="dxa" w:w="2484"/>
          </w:tcPr>
          <w:p>
            <w:r>
              <w:t>pgTAP-tests op alle tabellen</w:t>
            </w:r>
          </w:p>
        </w:tc>
        <w:tc>
          <w:tcPr>
            <w:tcW w:type="dxa" w:w="2484"/>
          </w:tcPr>
          <w:p>
            <w:r>
              <w:t>Zie traceability SEC-RLS-001 t/m 004</w:t>
            </w:r>
          </w:p>
        </w:tc>
      </w:tr>
    </w:tbl>
    <w:p/>
    <w:p>
      <w:pPr>
        <w:pStyle w:val="Heading2"/>
      </w:pPr>
      <w:r>
        <w:t>7.3 Penetratietest</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Testvorm</w:t>
            </w:r>
          </w:p>
        </w:tc>
        <w:tc>
          <w:tcPr>
            <w:tcW w:type="dxa" w:w="2484"/>
          </w:tcPr>
          <w:p>
            <w:r>
              <w:rPr>
                <w:b/>
              </w:rPr>
              <w:t>Scope</w:t>
            </w:r>
          </w:p>
        </w:tc>
        <w:tc>
          <w:tcPr>
            <w:tcW w:type="dxa" w:w="2484"/>
          </w:tcPr>
          <w:p>
            <w:r>
              <w:rPr>
                <w:b/>
              </w:rPr>
              <w:t>Timing</w:t>
            </w:r>
          </w:p>
        </w:tc>
        <w:tc>
          <w:tcPr>
            <w:tcW w:type="dxa" w:w="2484"/>
          </w:tcPr>
          <w:p>
            <w:r>
              <w:rPr>
                <w:b/>
              </w:rPr>
              <w:t>Uitvoerder</w:t>
            </w:r>
          </w:p>
        </w:tc>
      </w:tr>
      <w:tr>
        <w:tc>
          <w:tcPr>
            <w:tcW w:type="dxa" w:w="2484"/>
          </w:tcPr>
          <w:p>
            <w:r>
              <w:t>Geautomatiseerde OWASP Top 10 scan</w:t>
            </w:r>
          </w:p>
        </w:tc>
        <w:tc>
          <w:tcPr>
            <w:tcW w:type="dxa" w:w="2484"/>
          </w:tcPr>
          <w:p>
            <w:r>
              <w:t>Alle publieke en beveiligde routes</w:t>
            </w:r>
          </w:p>
        </w:tc>
        <w:tc>
          <w:tcPr>
            <w:tcW w:type="dxa" w:w="2484"/>
          </w:tcPr>
          <w:p>
            <w:r>
              <w:t>Vóór launch R1</w:t>
            </w:r>
          </w:p>
        </w:tc>
        <w:tc>
          <w:tcPr>
            <w:tcW w:type="dxa" w:w="2484"/>
          </w:tcPr>
          <w:p>
            <w:r>
              <w:t>OWASP ZAP of Burp Suite Community</w:t>
            </w:r>
          </w:p>
        </w:tc>
      </w:tr>
      <w:tr>
        <w:tc>
          <w:tcPr>
            <w:tcW w:type="dxa" w:w="2484"/>
          </w:tcPr>
          <w:p>
            <w:r>
              <w:t>Handmatig: SQL-injectie via formulieren</w:t>
            </w:r>
          </w:p>
        </w:tc>
        <w:tc>
          <w:tcPr>
            <w:tcW w:type="dxa" w:w="2484"/>
          </w:tcPr>
          <w:p>
            <w:r>
              <w:t>Alle invoervelden die server actions aanroepen</w:t>
            </w:r>
          </w:p>
        </w:tc>
        <w:tc>
          <w:tcPr>
            <w:tcW w:type="dxa" w:w="2484"/>
          </w:tcPr>
          <w:p>
            <w:r>
              <w:t>Vóór launch R1</w:t>
            </w:r>
          </w:p>
        </w:tc>
        <w:tc>
          <w:tcPr>
            <w:tcW w:type="dxa" w:w="2484"/>
          </w:tcPr>
          <w:p>
            <w:r>
              <w:t>Engineer of security reviewer</w:t>
            </w:r>
          </w:p>
        </w:tc>
      </w:tr>
      <w:tr>
        <w:tc>
          <w:tcPr>
            <w:tcW w:type="dxa" w:w="2484"/>
          </w:tcPr>
          <w:p>
            <w:r>
              <w:t>Handmatig: IDOR (cross-user data access)</w:t>
            </w:r>
          </w:p>
        </w:tc>
        <w:tc>
          <w:tcPr>
            <w:tcW w:type="dxa" w:w="2484"/>
          </w:tcPr>
          <w:p>
            <w:r>
              <w:t>Alle calls met user-specifieke IDs</w:t>
            </w:r>
          </w:p>
        </w:tc>
        <w:tc>
          <w:tcPr>
            <w:tcW w:type="dxa" w:w="2484"/>
          </w:tcPr>
          <w:p>
            <w:r>
              <w:t>Vóór launch R1</w:t>
            </w:r>
          </w:p>
        </w:tc>
        <w:tc>
          <w:tcPr>
            <w:tcW w:type="dxa" w:w="2484"/>
          </w:tcPr>
          <w:p>
            <w:r>
              <w:t>Engineer</w:t>
            </w:r>
          </w:p>
        </w:tc>
      </w:tr>
      <w:tr>
        <w:tc>
          <w:tcPr>
            <w:tcW w:type="dxa" w:w="2484"/>
          </w:tcPr>
          <w:p>
            <w:r>
              <w:t>Formele pentest door externe partij</w:t>
            </w:r>
          </w:p>
        </w:tc>
        <w:tc>
          <w:tcPr>
            <w:tcW w:type="dxa" w:w="2484"/>
          </w:tcPr>
          <w:p>
            <w:r>
              <w:t>Volledige applicatie</w:t>
            </w:r>
          </w:p>
        </w:tc>
        <w:tc>
          <w:tcPr>
            <w:tcW w:type="dxa" w:w="2484"/>
          </w:tcPr>
          <w:p>
            <w:r>
              <w:t>Vóór medische track</w:t>
            </w:r>
          </w:p>
        </w:tc>
        <w:tc>
          <w:tcPr>
            <w:tcW w:type="dxa" w:w="2484"/>
          </w:tcPr>
          <w:p>
            <w:r>
              <w:t>Gecertificeerde pentest-partij</w:t>
            </w:r>
          </w:p>
        </w:tc>
      </w:tr>
    </w:tbl>
    <w:p/>
    <w:p>
      <w:pPr/>
      <w:r>
        <w:t>IDOR-testprocedure: log in als gebruiker A, kopieer een record-ID (bijv. activity ID), log in als gebruiker B en probeer dat record op te halen of te muteren via directe API-aanroep. Verwacht resultaat: 404 of 403, nooit de data van gebruiker A.</w:t>
      </w:r>
    </w:p>
    <w:p>
      <w:pPr>
        <w:pStyle w:val="Heading2"/>
      </w:pPr>
      <w:r>
        <w:t>7.4 Security headers</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Header</w:t>
            </w:r>
          </w:p>
        </w:tc>
        <w:tc>
          <w:tcPr>
            <w:tcW w:type="dxa" w:w="3312"/>
          </w:tcPr>
          <w:p>
            <w:r>
              <w:rPr>
                <w:b/>
              </w:rPr>
              <w:t>Aanbevolen waarde</w:t>
            </w:r>
          </w:p>
        </w:tc>
        <w:tc>
          <w:tcPr>
            <w:tcW w:type="dxa" w:w="3312"/>
          </w:tcPr>
          <w:p>
            <w:r>
              <w:rPr>
                <w:b/>
              </w:rPr>
              <w:t>Testmethode</w:t>
            </w:r>
          </w:p>
        </w:tc>
      </w:tr>
      <w:tr>
        <w:tc>
          <w:tcPr>
            <w:tcW w:type="dxa" w:w="3312"/>
          </w:tcPr>
          <w:p>
            <w:r>
              <w:t>Content-Security-Policy</w:t>
            </w:r>
          </w:p>
        </w:tc>
        <w:tc>
          <w:tcPr>
            <w:tcW w:type="dxa" w:w="3312"/>
          </w:tcPr>
          <w:p>
            <w:r>
              <w:t>Strikte policy, inline scripts beperkt</w:t>
            </w:r>
          </w:p>
        </w:tc>
        <w:tc>
          <w:tcPr>
            <w:tcW w:type="dxa" w:w="3312"/>
          </w:tcPr>
          <w:p>
            <w:r>
              <w:t>securityheaders.com</w:t>
            </w:r>
          </w:p>
        </w:tc>
      </w:tr>
      <w:tr>
        <w:tc>
          <w:tcPr>
            <w:tcW w:type="dxa" w:w="3312"/>
          </w:tcPr>
          <w:p>
            <w:r>
              <w:t>Strict-Transport-Security</w:t>
            </w:r>
          </w:p>
        </w:tc>
        <w:tc>
          <w:tcPr>
            <w:tcW w:type="dxa" w:w="3312"/>
          </w:tcPr>
          <w:p>
            <w:r>
              <w:t>max-age=31536000; includeSubDomains</w:t>
            </w:r>
          </w:p>
        </w:tc>
        <w:tc>
          <w:tcPr>
            <w:tcW w:type="dxa" w:w="3312"/>
          </w:tcPr>
          <w:p>
            <w:r>
              <w:t>curl -I op productiedomain</w:t>
            </w:r>
          </w:p>
        </w:tc>
      </w:tr>
      <w:tr>
        <w:tc>
          <w:tcPr>
            <w:tcW w:type="dxa" w:w="3312"/>
          </w:tcPr>
          <w:p>
            <w:r>
              <w:t>X-Frame-Options</w:t>
            </w:r>
          </w:p>
        </w:tc>
        <w:tc>
          <w:tcPr>
            <w:tcW w:type="dxa" w:w="3312"/>
          </w:tcPr>
          <w:p>
            <w:r>
              <w:t>DENY of SAMEORIGIN</w:t>
            </w:r>
          </w:p>
        </w:tc>
        <w:tc>
          <w:tcPr>
            <w:tcW w:type="dxa" w:w="3312"/>
          </w:tcPr>
          <w:p>
            <w:r>
              <w:t>securityheaders.com</w:t>
            </w:r>
          </w:p>
        </w:tc>
      </w:tr>
      <w:tr>
        <w:tc>
          <w:tcPr>
            <w:tcW w:type="dxa" w:w="3312"/>
          </w:tcPr>
          <w:p>
            <w:r>
              <w:t>X-Content-Type-Options</w:t>
            </w:r>
          </w:p>
        </w:tc>
        <w:tc>
          <w:tcPr>
            <w:tcW w:type="dxa" w:w="3312"/>
          </w:tcPr>
          <w:p>
            <w:r>
              <w:t>nosniff</w:t>
            </w:r>
          </w:p>
        </w:tc>
        <w:tc>
          <w:tcPr>
            <w:tcW w:type="dxa" w:w="3312"/>
          </w:tcPr>
          <w:p>
            <w:r>
              <w:t>securityheaders.com</w:t>
            </w:r>
          </w:p>
        </w:tc>
      </w:tr>
      <w:tr>
        <w:tc>
          <w:tcPr>
            <w:tcW w:type="dxa" w:w="3312"/>
          </w:tcPr>
          <w:p>
            <w:r>
              <w:t>Referrer-Policy</w:t>
            </w:r>
          </w:p>
        </w:tc>
        <w:tc>
          <w:tcPr>
            <w:tcW w:type="dxa" w:w="3312"/>
          </w:tcPr>
          <w:p>
            <w:r>
              <w:t>strict-origin-when-cross-origin</w:t>
            </w:r>
          </w:p>
        </w:tc>
        <w:tc>
          <w:tcPr>
            <w:tcW w:type="dxa" w:w="3312"/>
          </w:tcPr>
          <w:p>
            <w:r>
              <w:t>securityheaders.com</w:t>
            </w:r>
          </w:p>
        </w:tc>
      </w:tr>
    </w:tbl>
    <w:p/>
    <w:p>
      <w:pPr/>
      <w:r>
        <w:t>Security headers worden geconfigureerd in next.config.ts via de headers()-functie.</w:t>
      </w:r>
    </w:p>
    <w:p>
      <w:pPr>
        <w:pStyle w:val="Heading2"/>
      </w:pPr>
      <w:r>
        <w:t>7.5 Logging en auditability (NEN 7510)</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Te loggen event</w:t>
            </w:r>
          </w:p>
        </w:tc>
        <w:tc>
          <w:tcPr>
            <w:tcW w:type="dxa" w:w="3312"/>
          </w:tcPr>
          <w:p>
            <w:r>
              <w:rPr>
                <w:b/>
              </w:rPr>
              <w:t>Minimale informatie</w:t>
            </w:r>
          </w:p>
        </w:tc>
        <w:tc>
          <w:tcPr>
            <w:tcW w:type="dxa" w:w="3312"/>
          </w:tcPr>
          <w:p>
            <w:r>
              <w:rPr>
                <w:b/>
              </w:rPr>
              <w:t>Testmethode</w:t>
            </w:r>
          </w:p>
        </w:tc>
      </w:tr>
      <w:tr>
        <w:tc>
          <w:tcPr>
            <w:tcW w:type="dxa" w:w="3312"/>
          </w:tcPr>
          <w:p>
            <w:r>
              <w:t>Mislukte loginpoging</w:t>
            </w:r>
          </w:p>
        </w:tc>
        <w:tc>
          <w:tcPr>
            <w:tcW w:type="dxa" w:w="3312"/>
          </w:tcPr>
          <w:p>
            <w:r>
              <w:t>Tijdstip, IP, e-mailadres (geanonimiseerd)</w:t>
            </w:r>
          </w:p>
        </w:tc>
        <w:tc>
          <w:tcPr>
            <w:tcW w:type="dxa" w:w="3312"/>
          </w:tcPr>
          <w:p>
            <w:r>
              <w:t>Integratietest: mislukte login triggert logentry</w:t>
            </w:r>
          </w:p>
        </w:tc>
      </w:tr>
      <w:tr>
        <w:tc>
          <w:tcPr>
            <w:tcW w:type="dxa" w:w="3312"/>
          </w:tcPr>
          <w:p>
            <w:r>
              <w:t>Succesvolle login</w:t>
            </w:r>
          </w:p>
        </w:tc>
        <w:tc>
          <w:tcPr>
            <w:tcW w:type="dxa" w:w="3312"/>
          </w:tcPr>
          <w:p>
            <w:r>
              <w:t>Tijdstip, userId</w:t>
            </w:r>
          </w:p>
        </w:tc>
        <w:tc>
          <w:tcPr>
            <w:tcW w:type="dxa" w:w="3312"/>
          </w:tcPr>
          <w:p>
            <w:r>
              <w:t>Integratietest: succesvolle login triggert logentry</w:t>
            </w:r>
          </w:p>
        </w:tc>
      </w:tr>
      <w:tr>
        <w:tc>
          <w:tcPr>
            <w:tcW w:type="dxa" w:w="3312"/>
          </w:tcPr>
          <w:p>
            <w:r>
              <w:t>Accountverwijdering</w:t>
            </w:r>
          </w:p>
        </w:tc>
        <w:tc>
          <w:tcPr>
            <w:tcW w:type="dxa" w:w="3312"/>
          </w:tcPr>
          <w:p>
            <w:r>
              <w:t>Tijdstip, userId</w:t>
            </w:r>
          </w:p>
        </w:tc>
        <w:tc>
          <w:tcPr>
            <w:tcW w:type="dxa" w:w="3312"/>
          </w:tcPr>
          <w:p>
            <w:r>
              <w:t>Handmatige verificatie</w:t>
            </w:r>
          </w:p>
        </w:tc>
      </w:tr>
      <w:tr>
        <w:tc>
          <w:tcPr>
            <w:tcW w:type="dxa" w:w="3312"/>
          </w:tcPr>
          <w:p>
            <w:r>
              <w:t>Sessie-timeout</w:t>
            </w:r>
          </w:p>
        </w:tc>
        <w:tc>
          <w:tcPr>
            <w:tcW w:type="dxa" w:w="3312"/>
          </w:tcPr>
          <w:p>
            <w:r>
              <w:t>Tijdstip, userId</w:t>
            </w:r>
          </w:p>
        </w:tc>
        <w:tc>
          <w:tcPr>
            <w:tcW w:type="dxa" w:w="3312"/>
          </w:tcPr>
          <w:p>
            <w:r>
              <w:t>Handmatige verificatie</w:t>
            </w:r>
          </w:p>
        </w:tc>
      </w:tr>
    </w:tbl>
    <w:p/>
    <w:p>
      <w:pPr>
        <w:pStyle w:val="Heading1"/>
      </w:pPr>
      <w:r>
        <w:t>8. Testpiramide en tooling</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Laag</w:t>
            </w:r>
          </w:p>
        </w:tc>
        <w:tc>
          <w:tcPr>
            <w:tcW w:type="dxa" w:w="2484"/>
          </w:tcPr>
          <w:p>
            <w:r>
              <w:rPr>
                <w:b/>
              </w:rPr>
              <w:t>Wat wordt getest</w:t>
            </w:r>
          </w:p>
        </w:tc>
        <w:tc>
          <w:tcPr>
            <w:tcW w:type="dxa" w:w="2484"/>
          </w:tcPr>
          <w:p>
            <w:r>
              <w:rPr>
                <w:b/>
              </w:rPr>
              <w:t>Framework</w:t>
            </w:r>
          </w:p>
        </w:tc>
        <w:tc>
          <w:tcPr>
            <w:tcW w:type="dxa" w:w="2484"/>
          </w:tcPr>
          <w:p>
            <w:r>
              <w:rPr>
                <w:b/>
              </w:rPr>
              <w:t>Wanneer</w:t>
            </w:r>
          </w:p>
        </w:tc>
      </w:tr>
      <w:tr>
        <w:tc>
          <w:tcPr>
            <w:tcW w:type="dxa" w:w="2484"/>
          </w:tcPr>
          <w:p>
            <w:r>
              <w:t>Unit</w:t>
            </w:r>
          </w:p>
        </w:tc>
        <w:tc>
          <w:tcPr>
            <w:tcW w:type="dxa" w:w="2484"/>
          </w:tcPr>
          <w:p>
            <w:r>
              <w:t>Pure functies, berekeningslogica, Zod-schema's, hulpfuncties</w:t>
            </w:r>
          </w:p>
        </w:tc>
        <w:tc>
          <w:tcPr>
            <w:tcW w:type="dxa" w:w="2484"/>
          </w:tcPr>
          <w:p>
            <w:r>
              <w:t>Vitest</w:t>
            </w:r>
          </w:p>
        </w:tc>
        <w:tc>
          <w:tcPr>
            <w:tcW w:type="dxa" w:w="2484"/>
          </w:tcPr>
          <w:p>
            <w:r>
              <w:t>Bij elke commit</w:t>
            </w:r>
          </w:p>
        </w:tc>
      </w:tr>
      <w:tr>
        <w:tc>
          <w:tcPr>
            <w:tcW w:type="dxa" w:w="2484"/>
          </w:tcPr>
          <w:p>
            <w:r>
              <w:t>Integratie</w:t>
            </w:r>
          </w:p>
        </w:tc>
        <w:tc>
          <w:tcPr>
            <w:tcW w:type="dxa" w:w="2484"/>
          </w:tcPr>
          <w:p>
            <w:r>
              <w:t>Servicelaag, server actions, Supabase-queries</w:t>
            </w:r>
          </w:p>
        </w:tc>
        <w:tc>
          <w:tcPr>
            <w:tcW w:type="dxa" w:w="2484"/>
          </w:tcPr>
          <w:p>
            <w:r>
              <w:t>Vitest + echte Supabase</w:t>
            </w:r>
          </w:p>
        </w:tc>
        <w:tc>
          <w:tcPr>
            <w:tcW w:type="dxa" w:w="2484"/>
          </w:tcPr>
          <w:p>
            <w:r>
              <w:t>Bij elke commit</w:t>
            </w:r>
          </w:p>
        </w:tc>
      </w:tr>
      <w:tr>
        <w:tc>
          <w:tcPr>
            <w:tcW w:type="dxa" w:w="2484"/>
          </w:tcPr>
          <w:p>
            <w:r>
              <w:t>Database / RLS</w:t>
            </w:r>
          </w:p>
        </w:tc>
        <w:tc>
          <w:tcPr>
            <w:tcW w:type="dxa" w:w="2484"/>
          </w:tcPr>
          <w:p>
            <w:r>
              <w:t>RLS-beleid direct in PostgreSQL</w:t>
            </w:r>
          </w:p>
        </w:tc>
        <w:tc>
          <w:tcPr>
            <w:tcW w:type="dxa" w:w="2484"/>
          </w:tcPr>
          <w:p>
            <w:r>
              <w:t>pgTAP via supabase test db</w:t>
            </w:r>
          </w:p>
        </w:tc>
        <w:tc>
          <w:tcPr>
            <w:tcW w:type="dxa" w:w="2484"/>
          </w:tcPr>
          <w:p>
            <w:r>
              <w:t>Bij elke commit</w:t>
            </w:r>
          </w:p>
        </w:tc>
      </w:tr>
      <w:tr>
        <w:tc>
          <w:tcPr>
            <w:tcW w:type="dxa" w:w="2484"/>
          </w:tcPr>
          <w:p>
            <w:r>
              <w:t>End-to-end</w:t>
            </w:r>
          </w:p>
        </w:tc>
        <w:tc>
          <w:tcPr>
            <w:tcW w:type="dxa" w:w="2484"/>
          </w:tcPr>
          <w:p>
            <w:r>
              <w:t>Volledige gebruikersflows in echte browser</w:t>
            </w:r>
          </w:p>
        </w:tc>
        <w:tc>
          <w:tcPr>
            <w:tcW w:type="dxa" w:w="2484"/>
          </w:tcPr>
          <w:p>
            <w:r>
              <w:t>Playwright</w:t>
            </w:r>
          </w:p>
        </w:tc>
        <w:tc>
          <w:tcPr>
            <w:tcW w:type="dxa" w:w="2484"/>
          </w:tcPr>
          <w:p>
            <w:r>
              <w:t>Bij PR naar main</w:t>
            </w:r>
          </w:p>
        </w:tc>
      </w:tr>
      <w:tr>
        <w:tc>
          <w:tcPr>
            <w:tcW w:type="dxa" w:w="2484"/>
          </w:tcPr>
          <w:p>
            <w:r>
              <w:t>Cybersecurity</w:t>
            </w:r>
          </w:p>
        </w:tc>
        <w:tc>
          <w:tcPr>
            <w:tcW w:type="dxa" w:w="2484"/>
          </w:tcPr>
          <w:p>
            <w:r>
              <w:t>OWASP Top 10, headers, encryptie, IDOR</w:t>
            </w:r>
          </w:p>
        </w:tc>
        <w:tc>
          <w:tcPr>
            <w:tcW w:type="dxa" w:w="2484"/>
          </w:tcPr>
          <w:p>
            <w:r>
              <w:t>ZAP + handmatig</w:t>
            </w:r>
          </w:p>
        </w:tc>
        <w:tc>
          <w:tcPr>
            <w:tcW w:type="dxa" w:w="2484"/>
          </w:tcPr>
          <w:p>
            <w:r>
              <w:t>Vóór elke release</w:t>
            </w:r>
          </w:p>
        </w:tc>
      </w:tr>
      <w:tr>
        <w:tc>
          <w:tcPr>
            <w:tcW w:type="dxa" w:w="2484"/>
          </w:tcPr>
          <w:p>
            <w:r>
              <w:t>Handmatig / validatie</w:t>
            </w:r>
          </w:p>
        </w:tc>
        <w:tc>
          <w:tcPr>
            <w:tcW w:type="dxa" w:w="2484"/>
          </w:tcPr>
          <w:p>
            <w:r>
              <w:t>Usability, toegankelijkheid, copy, regressie</w:t>
            </w:r>
          </w:p>
        </w:tc>
        <w:tc>
          <w:tcPr>
            <w:tcW w:type="dxa" w:w="2484"/>
          </w:tcPr>
          <w:p>
            <w:r>
              <w:t>Checklist</w:t>
            </w:r>
          </w:p>
        </w:tc>
        <w:tc>
          <w:tcPr>
            <w:tcW w:type="dxa" w:w="2484"/>
          </w:tcPr>
          <w:p>
            <w:r>
              <w:t>Vóór elke release</w:t>
            </w:r>
          </w:p>
        </w:tc>
      </w:tr>
    </w:tbl>
    <w:p/>
    <w:p>
      <w:pPr>
        <w:pStyle w:val="Heading2"/>
      </w:pPr>
      <w:r>
        <w:t>8.1 Vitest — unit en integratietests</w:t>
      </w:r>
    </w:p>
    <w:p>
      <w:pPr/>
      <w:r>
        <w:t>npm install -D vitest @vitejs/plugin-react jsdom @testing-library/react @testing-library/dom vite-tsconfig-paths</w:t>
      </w:r>
    </w:p>
    <w:p>
      <w:pPr/>
      <w:r>
        <w:t>npx vitest                                    — watch mode</w:t>
      </w:r>
    </w:p>
    <w:p>
      <w:pPr/>
      <w:r>
        <w:t>npx vitest run                                — eenmalig alle tests</w:t>
      </w:r>
    </w:p>
    <w:p>
      <w:pPr/>
      <w:r>
        <w:t>npx vitest run lib/checkin/__tests__/budget.test.ts  — één bestand</w:t>
      </w:r>
    </w:p>
    <w:p>
      <w:pPr>
        <w:pStyle w:val="Heading2"/>
      </w:pPr>
      <w:r>
        <w:t>8.2 Playwright — end-to-end tests</w:t>
      </w:r>
    </w:p>
    <w:p>
      <w:pPr/>
      <w:r>
        <w:t>Authenticatie verloopt programmatisch via de Supabase Auth REST API (global-setup.ts). Het token wordt eenmalig opgehaald en hergebruikt als cookie-state voor alle tests.</w:t>
      </w:r>
    </w:p>
    <w:p>
      <w:pPr/>
      <w:r>
        <w:t>npm install -D @playwright/test &amp;&amp; npx playwright install</w:t>
      </w:r>
    </w:p>
    <w:p>
      <w:pPr/>
      <w:r>
        <w:t>npx playwright test                           — alle E2E-tests</w:t>
      </w:r>
    </w:p>
    <w:p>
      <w:pPr/>
      <w:r>
        <w:t>npx playwright test --workers=1               — bij Supabase connection-limiet in CI</w:t>
      </w:r>
    </w:p>
    <w:p>
      <w:pPr>
        <w:pStyle w:val="Heading2"/>
      </w:pPr>
      <w:r>
        <w:t>8.3 Zod — runtime-validatie en testschema's</w:t>
      </w:r>
    </w:p>
    <w:p>
      <w:pPr/>
      <w:r>
        <w:t>npm install zod &amp;&amp; npm install -D zod-fixture</w:t>
      </w:r>
    </w:p>
    <w:p>
      <w:pPr/>
      <w:r>
        <w:t>Zod-schema's in lib/*/schemas.ts worden hergebruikt in server actions én client-componenten. zod-fixture genereert automatisch testfixtures vanuit het schema.</w:t>
      </w:r>
    </w:p>
    <w:p>
      <w:pPr>
        <w:pStyle w:val="Heading2"/>
      </w:pPr>
      <w:r>
        <w:t>8.4 pgTAP — RLS en database-tests</w:t>
      </w:r>
    </w:p>
    <w:p>
      <w:pPr/>
      <w:r>
        <w:t>supabase test db     — voert alle .sql-testbestanden in supabase/tests/ uit</w:t>
      </w:r>
    </w:p>
    <w:p>
      <w:pPr/>
      <w:r>
        <w:t>pgTAP draait direct in PostgreSQL op hetzelfde uitvoerniveau als productieverkeer. Dit is de enige methode die RLS-gedrag betrouwbaar verifieert.</w:t>
      </w:r>
    </w:p>
    <w:p>
      <w:pPr>
        <w:pStyle w:val="Heading1"/>
      </w:pPr>
      <w:r>
        <w:t>9. Unit tests</w:t>
      </w:r>
    </w:p>
    <w:p>
      <w:pPr>
        <w:pStyle w:val="Heading2"/>
      </w:pPr>
      <w:r>
        <w:t>9.1 Budgetberekening (risicoscore: Kritiek)</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Testgeval</w:t>
            </w:r>
          </w:p>
        </w:tc>
        <w:tc>
          <w:tcPr>
            <w:tcW w:type="dxa" w:w="3312"/>
          </w:tcPr>
          <w:p>
            <w:r>
              <w:rPr>
                <w:b/>
              </w:rPr>
              <w:t>Input</w:t>
            </w:r>
          </w:p>
        </w:tc>
        <w:tc>
          <w:tcPr>
            <w:tcW w:type="dxa" w:w="3312"/>
          </w:tcPr>
          <w:p>
            <w:r>
              <w:rPr>
                <w:b/>
              </w:rPr>
              <w:t>Verwacht resultaat</w:t>
            </w:r>
          </w:p>
        </w:tc>
      </w:tr>
      <w:tr>
        <w:tc>
          <w:tcPr>
            <w:tcW w:type="dxa" w:w="3312"/>
          </w:tcPr>
          <w:p>
            <w:r>
              <w:t>Minimale score</w:t>
            </w:r>
          </w:p>
        </w:tc>
        <w:tc>
          <w:tcPr>
            <w:tcW w:type="dxa" w:w="3312"/>
          </w:tcPr>
          <w:p>
            <w:r>
              <w:t>energyScore = 1</w:t>
            </w:r>
          </w:p>
        </w:tc>
        <w:tc>
          <w:tcPr>
            <w:tcW w:type="dxa" w:w="3312"/>
          </w:tcPr>
          <w:p>
            <w:r>
              <w:t>energyLevel = 'very_low', dailyBudget = minimumwaarde</w:t>
            </w:r>
          </w:p>
        </w:tc>
      </w:tr>
      <w:tr>
        <w:tc>
          <w:tcPr>
            <w:tcW w:type="dxa" w:w="3312"/>
          </w:tcPr>
          <w:p>
            <w:r>
              <w:t>Maximale score</w:t>
            </w:r>
          </w:p>
        </w:tc>
        <w:tc>
          <w:tcPr>
            <w:tcW w:type="dxa" w:w="3312"/>
          </w:tcPr>
          <w:p>
            <w:r>
              <w:t>energyScore = 10</w:t>
            </w:r>
          </w:p>
        </w:tc>
        <w:tc>
          <w:tcPr>
            <w:tcW w:type="dxa" w:w="3312"/>
          </w:tcPr>
          <w:p>
            <w:r>
              <w:t>energyLevel = 'high', dailyBudget = maximumwaarde</w:t>
            </w:r>
          </w:p>
        </w:tc>
      </w:tr>
      <w:tr>
        <w:tc>
          <w:tcPr>
            <w:tcW w:type="dxa" w:w="3312"/>
          </w:tcPr>
          <w:p>
            <w:r>
              <w:t>Elke grenswaarde</w:t>
            </w:r>
          </w:p>
        </w:tc>
        <w:tc>
          <w:tcPr>
            <w:tcW w:type="dxa" w:w="3312"/>
          </w:tcPr>
          <w:p>
            <w:r>
              <w:t>Score op elke overgangswaarde</w:t>
            </w:r>
          </w:p>
        </w:tc>
        <w:tc>
          <w:tcPr>
            <w:tcW w:type="dxa" w:w="3312"/>
          </w:tcPr>
          <w:p>
            <w:r>
              <w:t>Correct niveau en budget</w:t>
            </w:r>
          </w:p>
        </w:tc>
      </w:tr>
      <w:tr>
        <w:tc>
          <w:tcPr>
            <w:tcW w:type="dxa" w:w="3312"/>
          </w:tcPr>
          <w:p>
            <w:r>
              <w:t>Deterministisch</w:t>
            </w:r>
          </w:p>
        </w:tc>
        <w:tc>
          <w:tcPr>
            <w:tcW w:type="dxa" w:w="3312"/>
          </w:tcPr>
          <w:p>
            <w:r>
              <w:t>Zelfde score twee keer</w:t>
            </w:r>
          </w:p>
        </w:tc>
        <w:tc>
          <w:tcPr>
            <w:tcW w:type="dxa" w:w="3312"/>
          </w:tcPr>
          <w:p>
            <w:r>
              <w:t>Altijd identiek resultaat</w:t>
            </w:r>
          </w:p>
        </w:tc>
      </w:tr>
      <w:tr>
        <w:tc>
          <w:tcPr>
            <w:tcW w:type="dxa" w:w="3312"/>
          </w:tcPr>
          <w:p>
            <w:r>
              <w:t>Ongeldige invoer</w:t>
            </w:r>
          </w:p>
        </w:tc>
        <w:tc>
          <w:tcPr>
            <w:tcW w:type="dxa" w:w="3312"/>
          </w:tcPr>
          <w:p>
            <w:r>
              <w:t>energyScore = 0, 11, -1, 'hoog'</w:t>
            </w:r>
          </w:p>
        </w:tc>
        <w:tc>
          <w:tcPr>
            <w:tcW w:type="dxa" w:w="3312"/>
          </w:tcPr>
          <w:p>
            <w:r>
              <w:t>ZodError vóór berekening</w:t>
            </w:r>
          </w:p>
        </w:tc>
      </w:tr>
    </w:tbl>
    <w:p/>
    <w:p>
      <w:pPr>
        <w:pStyle w:val="Heading2"/>
      </w:pPr>
      <w:r>
        <w:t>9.2 Zod-schema's per domein</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Schema</w:t>
            </w:r>
          </w:p>
        </w:tc>
        <w:tc>
          <w:tcPr>
            <w:tcW w:type="dxa" w:w="3312"/>
          </w:tcPr>
          <w:p>
            <w:r>
              <w:rPr>
                <w:b/>
              </w:rPr>
              <w:t>Locatie</w:t>
            </w:r>
          </w:p>
        </w:tc>
        <w:tc>
          <w:tcPr>
            <w:tcW w:type="dxa" w:w="3312"/>
          </w:tcPr>
          <w:p>
            <w:r>
              <w:rPr>
                <w:b/>
              </w:rPr>
              <w:t>Te testen gevallen</w:t>
            </w:r>
          </w:p>
        </w:tc>
      </w:tr>
      <w:tr>
        <w:tc>
          <w:tcPr>
            <w:tcW w:type="dxa" w:w="3312"/>
          </w:tcPr>
          <w:p>
            <w:r>
              <w:t>MorningCheckInSchema</w:t>
            </w:r>
          </w:p>
        </w:tc>
        <w:tc>
          <w:tcPr>
            <w:tcW w:type="dxa" w:w="3312"/>
          </w:tcPr>
          <w:p>
            <w:r>
              <w:t>lib/checkin/schemas.ts</w:t>
            </w:r>
          </w:p>
        </w:tc>
        <w:tc>
          <w:tcPr>
            <w:tcW w:type="dxa" w:w="3312"/>
          </w:tcPr>
          <w:p>
            <w:r>
              <w:t>Geldige check-in, score buiten bereik, te lange notitie</w:t>
            </w:r>
          </w:p>
        </w:tc>
      </w:tr>
      <w:tr>
        <w:tc>
          <w:tcPr>
            <w:tcW w:type="dxa" w:w="3312"/>
          </w:tcPr>
          <w:p>
            <w:r>
              <w:t>OnboardingSubmissionSchema</w:t>
            </w:r>
          </w:p>
        </w:tc>
        <w:tc>
          <w:tcPr>
            <w:tcW w:type="dxa" w:w="3312"/>
          </w:tcPr>
          <w:p>
            <w:r>
              <w:t>lib/onboarding/schemas.ts</w:t>
            </w:r>
          </w:p>
        </w:tc>
        <w:tc>
          <w:tcPr>
            <w:tcW w:type="dxa" w:w="3312"/>
          </w:tcPr>
          <w:p>
            <w:r>
              <w:t>Geldige onboarding, ongeldige tijdzone</w:t>
            </w:r>
          </w:p>
        </w:tc>
      </w:tr>
      <w:tr>
        <w:tc>
          <w:tcPr>
            <w:tcW w:type="dxa" w:w="3312"/>
          </w:tcPr>
          <w:p>
            <w:r>
              <w:t>SettingsSubmissionSchema</w:t>
            </w:r>
          </w:p>
        </w:tc>
        <w:tc>
          <w:tcPr>
            <w:tcW w:type="dxa" w:w="3312"/>
          </w:tcPr>
          <w:p>
            <w:r>
              <w:t>lib/profile/schemas.ts</w:t>
            </w:r>
          </w:p>
        </w:tc>
        <w:tc>
          <w:tcPr>
            <w:tcW w:type="dxa" w:w="3312"/>
          </w:tcPr>
          <w:p>
            <w:r>
              <w:t>Geldige settings, ongeldige herinneringstijd</w:t>
            </w:r>
          </w:p>
        </w:tc>
      </w:tr>
      <w:tr>
        <w:tc>
          <w:tcPr>
            <w:tcW w:type="dxa" w:w="3312"/>
          </w:tcPr>
          <w:p>
            <w:r>
              <w:t>PlannedActivitySchema</w:t>
            </w:r>
          </w:p>
        </w:tc>
        <w:tc>
          <w:tcPr>
            <w:tcW w:type="dxa" w:w="3312"/>
          </w:tcPr>
          <w:p>
            <w:r>
              <w:t>lib/planning/schemas.ts</w:t>
            </w:r>
          </w:p>
        </w:tc>
        <w:tc>
          <w:tcPr>
            <w:tcW w:type="dxa" w:w="3312"/>
          </w:tcPr>
          <w:p>
            <w:r>
              <w:t>Geldige activiteit, negatieve energiepunten</w:t>
            </w:r>
          </w:p>
        </w:tc>
      </w:tr>
    </w:tbl>
    <w:p/>
    <w:p>
      <w:pPr>
        <w:pStyle w:val="Heading2"/>
      </w:pPr>
      <w:r>
        <w:t>9.3 Navigatie-utilities (risicoscore: Hoog)</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Functie</w:t>
            </w:r>
          </w:p>
        </w:tc>
        <w:tc>
          <w:tcPr>
            <w:tcW w:type="dxa" w:w="3312"/>
          </w:tcPr>
          <w:p>
            <w:r>
              <w:rPr>
                <w:b/>
              </w:rPr>
              <w:t>Bestand</w:t>
            </w:r>
          </w:p>
        </w:tc>
        <w:tc>
          <w:tcPr>
            <w:tcW w:type="dxa" w:w="3312"/>
          </w:tcPr>
          <w:p>
            <w:r>
              <w:rPr>
                <w:b/>
              </w:rPr>
              <w:t>Te testen gevallen</w:t>
            </w:r>
          </w:p>
        </w:tc>
      </w:tr>
      <w:tr>
        <w:tc>
          <w:tcPr>
            <w:tcW w:type="dxa" w:w="3312"/>
          </w:tcPr>
          <w:p>
            <w:r>
              <w:t>sanitizeNextPath()</w:t>
            </w:r>
          </w:p>
        </w:tc>
        <w:tc>
          <w:tcPr>
            <w:tcW w:type="dxa" w:w="3312"/>
          </w:tcPr>
          <w:p>
            <w:r>
              <w:t>lib/auth/navigation.ts</w:t>
            </w:r>
          </w:p>
        </w:tc>
        <w:tc>
          <w:tcPr>
            <w:tcW w:type="dxa" w:w="3312"/>
          </w:tcPr>
          <w:p>
            <w:r>
              <w:t>Geldig pad, dubbele slash (//evil.com), externe URL, leeg pad</w:t>
            </w:r>
          </w:p>
        </w:tc>
      </w:tr>
      <w:tr>
        <w:tc>
          <w:tcPr>
            <w:tcW w:type="dxa" w:w="3312"/>
          </w:tcPr>
          <w:p>
            <w:r>
              <w:t>buildPathWithQuery()</w:t>
            </w:r>
          </w:p>
        </w:tc>
        <w:tc>
          <w:tcPr>
            <w:tcW w:type="dxa" w:w="3312"/>
          </w:tcPr>
          <w:p>
            <w:r>
              <w:t>lib/auth/navigation.ts</w:t>
            </w:r>
          </w:p>
        </w:tc>
        <w:tc>
          <w:tcPr>
            <w:tcW w:type="dxa" w:w="3312"/>
          </w:tcPr>
          <w:p>
            <w:r>
              <w:t>Geen params, meerdere params, speciale tekens</w:t>
            </w:r>
          </w:p>
        </w:tc>
      </w:tr>
      <w:tr>
        <w:tc>
          <w:tcPr>
            <w:tcW w:type="dxa" w:w="3312"/>
          </w:tcPr>
          <w:p>
            <w:r>
              <w:t>getAuthNotice()</w:t>
            </w:r>
          </w:p>
        </w:tc>
        <w:tc>
          <w:tcPr>
            <w:tcW w:type="dxa" w:w="3312"/>
          </w:tcPr>
          <w:p>
            <w:r>
              <w:t>lib/auth/messages.ts</w:t>
            </w:r>
          </w:p>
        </w:tc>
        <w:tc>
          <w:tcPr>
            <w:tcW w:type="dxa" w:w="3312"/>
          </w:tcPr>
          <w:p>
            <w:r>
              <w:t>Bekende foutcode, onbekende code, statuscode</w:t>
            </w:r>
          </w:p>
        </w:tc>
      </w:tr>
    </w:tbl>
    <w:p/>
    <w:p>
      <w:pPr>
        <w:pStyle w:val="Heading1"/>
      </w:pPr>
      <w:r>
        <w:t>10. Integratietests</w:t>
      </w:r>
    </w:p>
    <w:p>
      <w:pPr/>
      <w:r>
        <w:t>Integratietests gebruiken een echte Supabase-testdatabase. Mocks worden niet ingezet voor de databaselaag: mock-gedrag verschilt van productiegedrag en verbergt RLS- en queryfouten.</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Test</w:t>
            </w:r>
          </w:p>
        </w:tc>
        <w:tc>
          <w:tcPr>
            <w:tcW w:type="dxa" w:w="3312"/>
          </w:tcPr>
          <w:p>
            <w:r>
              <w:rPr>
                <w:b/>
              </w:rPr>
              <w:t>Doel</w:t>
            </w:r>
          </w:p>
        </w:tc>
        <w:tc>
          <w:tcPr>
            <w:tcW w:type="dxa" w:w="3312"/>
          </w:tcPr>
          <w:p>
            <w:r>
              <w:rPr>
                <w:b/>
              </w:rPr>
              <w:t>Risicoscore</w:t>
            </w:r>
          </w:p>
        </w:tc>
      </w:tr>
      <w:tr>
        <w:tc>
          <w:tcPr>
            <w:tcW w:type="dxa" w:w="3312"/>
          </w:tcPr>
          <w:p>
            <w:r>
              <w:t>getProfileBundleForCurrentUser()</w:t>
            </w:r>
          </w:p>
        </w:tc>
        <w:tc>
          <w:tcPr>
            <w:tcW w:type="dxa" w:w="3312"/>
          </w:tcPr>
          <w:p>
            <w:r>
              <w:t>Retourneert gecombineerd profiel en settings</w:t>
            </w:r>
          </w:p>
        </w:tc>
        <w:tc>
          <w:tcPr>
            <w:tcW w:type="dxa" w:w="3312"/>
          </w:tcPr>
          <w:p>
            <w:r>
              <w:t>Hoog</w:t>
            </w:r>
          </w:p>
        </w:tc>
      </w:tr>
      <w:tr>
        <w:tc>
          <w:tcPr>
            <w:tcW w:type="dxa" w:w="3312"/>
          </w:tcPr>
          <w:p>
            <w:r>
              <w:t>ensureProfileBundleForCurrentUser()</w:t>
            </w:r>
          </w:p>
        </w:tc>
        <w:tc>
          <w:tcPr>
            <w:tcW w:type="dxa" w:w="3312"/>
          </w:tcPr>
          <w:p>
            <w:r>
              <w:t>Maakt records aan als ze niet bestaan (bootstrap)</w:t>
            </w:r>
          </w:p>
        </w:tc>
        <w:tc>
          <w:tcPr>
            <w:tcW w:type="dxa" w:w="3312"/>
          </w:tcPr>
          <w:p>
            <w:r>
              <w:t>Hoog</w:t>
            </w:r>
          </w:p>
        </w:tc>
      </w:tr>
      <w:tr>
        <w:tc>
          <w:tcPr>
            <w:tcW w:type="dxa" w:w="3312"/>
          </w:tcPr>
          <w:p>
            <w:r>
              <w:t>createMorningCheckIn() — geldig</w:t>
            </w:r>
          </w:p>
        </w:tc>
        <w:tc>
          <w:tcPr>
            <w:tcW w:type="dxa" w:w="3312"/>
          </w:tcPr>
          <w:p>
            <w:r>
              <w:t>Check-in opgeslagen, budget berekend en teruggegeven</w:t>
            </w:r>
          </w:p>
        </w:tc>
        <w:tc>
          <w:tcPr>
            <w:tcW w:type="dxa" w:w="3312"/>
          </w:tcPr>
          <w:p>
            <w:r>
              <w:t>Kritiek</w:t>
            </w:r>
          </w:p>
        </w:tc>
      </w:tr>
      <w:tr>
        <w:tc>
          <w:tcPr>
            <w:tcW w:type="dxa" w:w="3312"/>
          </w:tcPr>
          <w:p>
            <w:r>
              <w:t>createMorningCheckIn() — ongeldige invoer</w:t>
            </w:r>
          </w:p>
        </w:tc>
        <w:tc>
          <w:tcPr>
            <w:tcW w:type="dxa" w:w="3312"/>
          </w:tcPr>
          <w:p>
            <w:r>
              <w:t>Zod fout vóór databaseschrijf</w:t>
            </w:r>
          </w:p>
        </w:tc>
        <w:tc>
          <w:tcPr>
            <w:tcW w:type="dxa" w:w="3312"/>
          </w:tcPr>
          <w:p>
            <w:r>
              <w:t>Kritiek</w:t>
            </w:r>
          </w:p>
        </w:tc>
      </w:tr>
      <w:tr>
        <w:tc>
          <w:tcPr>
            <w:tcW w:type="dxa" w:w="3312"/>
          </w:tcPr>
          <w:p>
            <w:r>
              <w:t>Rate limit: &gt;10 snelle loginpogingen</w:t>
            </w:r>
          </w:p>
        </w:tc>
        <w:tc>
          <w:tcPr>
            <w:tcW w:type="dxa" w:w="3312"/>
          </w:tcPr>
          <w:p>
            <w:r>
              <w:t>429-respons of vertraging aantoonbaar</w:t>
            </w:r>
          </w:p>
        </w:tc>
        <w:tc>
          <w:tcPr>
            <w:tcW w:type="dxa" w:w="3312"/>
          </w:tcPr>
          <w:p>
            <w:r>
              <w:t>Hoog</w:t>
            </w:r>
          </w:p>
        </w:tc>
      </w:tr>
      <w:tr>
        <w:tc>
          <w:tcPr>
            <w:tcW w:type="dxa" w:w="3312"/>
          </w:tcPr>
          <w:p>
            <w:r>
              <w:t>Reflectie-job idempotentie</w:t>
            </w:r>
          </w:p>
        </w:tc>
        <w:tc>
          <w:tcPr>
            <w:tcW w:type="dxa" w:w="3312"/>
          </w:tcPr>
          <w:p>
            <w:r>
              <w:t>Dubbel uitvoeren geeft geen dubbele prompts</w:t>
            </w:r>
          </w:p>
        </w:tc>
        <w:tc>
          <w:tcPr>
            <w:tcW w:type="dxa" w:w="3312"/>
          </w:tcPr>
          <w:p>
            <w:r>
              <w:t>Middel</w:t>
            </w:r>
          </w:p>
        </w:tc>
      </w:tr>
    </w:tbl>
    <w:p/>
    <w:p>
      <w:pPr>
        <w:pStyle w:val="Heading1"/>
      </w:pPr>
      <w:r>
        <w:t>11. RLS en security tests (pgTAP)</w:t>
      </w:r>
    </w:p>
    <w:p>
      <w:pPr/>
      <w:r>
        <w:t>Elke tabel met gebruikersdata krijgt een eigen testbestand. Tests worden uitgevoerd als de 'authenticated'-rol met een gesimuleerd JWT. De SQL Editor-rol mag nooit worden gebruikt, omdat die RLS omzeilt.</w:t>
      </w:r>
    </w:p>
    <w:tbl>
      <w:tblPr>
        <w:tblStyle w:val="TableGrid"/>
        <w:tblW w:type="auto" w:w="0"/>
        <w:tblLook w:firstColumn="1" w:firstRow="1" w:lastColumn="0" w:lastRow="0" w:noHBand="0" w:noVBand="1" w:val="04A0"/>
      </w:tblPr>
      <w:tblGrid>
        <w:gridCol w:w="4968"/>
        <w:gridCol w:w="4968"/>
      </w:tblGrid>
      <w:tr>
        <w:tc>
          <w:tcPr>
            <w:tcW w:type="dxa" w:w="4968"/>
          </w:tcPr>
          <w:p>
            <w:r>
              <w:rPr>
                <w:b/>
              </w:rPr>
              <w:t>Testgeval</w:t>
            </w:r>
          </w:p>
        </w:tc>
        <w:tc>
          <w:tcPr>
            <w:tcW w:type="dxa" w:w="4968"/>
          </w:tcPr>
          <w:p>
            <w:r>
              <w:rPr>
                <w:b/>
              </w:rPr>
              <w:t>Te verifiëren</w:t>
            </w:r>
          </w:p>
        </w:tc>
      </w:tr>
      <w:tr>
        <w:tc>
          <w:tcPr>
            <w:tcW w:type="dxa" w:w="4968"/>
          </w:tcPr>
          <w:p>
            <w:r>
              <w:t>SELECT eigen rij</w:t>
            </w:r>
          </w:p>
        </w:tc>
        <w:tc>
          <w:tcPr>
            <w:tcW w:type="dxa" w:w="4968"/>
          </w:tcPr>
          <w:p>
            <w:r>
              <w:t>Gebruiker A ziet alleen zijn eigen record</w:t>
            </w:r>
          </w:p>
        </w:tc>
      </w:tr>
      <w:tr>
        <w:tc>
          <w:tcPr>
            <w:tcW w:type="dxa" w:w="4968"/>
          </w:tcPr>
          <w:p>
            <w:r>
              <w:t>SELECT andermans rij (IDOR)</w:t>
            </w:r>
          </w:p>
        </w:tc>
        <w:tc>
          <w:tcPr>
            <w:tcW w:type="dxa" w:w="4968"/>
          </w:tcPr>
          <w:p>
            <w:r>
              <w:t>Gebruiker A ziet 0 rijen van gebruiker B</w:t>
            </w:r>
          </w:p>
        </w:tc>
      </w:tr>
      <w:tr>
        <w:tc>
          <w:tcPr>
            <w:tcW w:type="dxa" w:w="4968"/>
          </w:tcPr>
          <w:p>
            <w:r>
              <w:t>INSERT voor zichzelf</w:t>
            </w:r>
          </w:p>
        </w:tc>
        <w:tc>
          <w:tcPr>
            <w:tcW w:type="dxa" w:w="4968"/>
          </w:tcPr>
          <w:p>
            <w:r>
              <w:t>Aanmaken eigen record lukt</w:t>
            </w:r>
          </w:p>
        </w:tc>
      </w:tr>
      <w:tr>
        <w:tc>
          <w:tcPr>
            <w:tcW w:type="dxa" w:w="4968"/>
          </w:tcPr>
          <w:p>
            <w:r>
              <w:t>INSERT voor een ander</w:t>
            </w:r>
          </w:p>
        </w:tc>
        <w:tc>
          <w:tcPr>
            <w:tcW w:type="dxa" w:w="4968"/>
          </w:tcPr>
          <w:p>
            <w:r>
              <w:t>RLS-fout of 0 rows inserted</w:t>
            </w:r>
          </w:p>
        </w:tc>
      </w:tr>
      <w:tr>
        <w:tc>
          <w:tcPr>
            <w:tcW w:type="dxa" w:w="4968"/>
          </w:tcPr>
          <w:p>
            <w:r>
              <w:t>UPDATE eigen rij</w:t>
            </w:r>
          </w:p>
        </w:tc>
        <w:tc>
          <w:tcPr>
            <w:tcW w:type="dxa" w:w="4968"/>
          </w:tcPr>
          <w:p>
            <w:r>
              <w:t>Eigen record aanpassen lukt</w:t>
            </w:r>
          </w:p>
        </w:tc>
      </w:tr>
      <w:tr>
        <w:tc>
          <w:tcPr>
            <w:tcW w:type="dxa" w:w="4968"/>
          </w:tcPr>
          <w:p>
            <w:r>
              <w:t>UPDATE andermans rij</w:t>
            </w:r>
          </w:p>
        </w:tc>
        <w:tc>
          <w:tcPr>
            <w:tcW w:type="dxa" w:w="4968"/>
          </w:tcPr>
          <w:p>
            <w:r>
              <w:t>0 rows updated</w:t>
            </w:r>
          </w:p>
        </w:tc>
      </w:tr>
      <w:tr>
        <w:tc>
          <w:tcPr>
            <w:tcW w:type="dxa" w:w="4968"/>
          </w:tcPr>
          <w:p>
            <w:r>
              <w:t>DELETE eigen rij</w:t>
            </w:r>
          </w:p>
        </w:tc>
        <w:tc>
          <w:tcPr>
            <w:tcW w:type="dxa" w:w="4968"/>
          </w:tcPr>
          <w:p>
            <w:r>
              <w:t>Verwijderen eigen record lukt</w:t>
            </w:r>
          </w:p>
        </w:tc>
      </w:tr>
      <w:tr>
        <w:tc>
          <w:tcPr>
            <w:tcW w:type="dxa" w:w="4968"/>
          </w:tcPr>
          <w:p>
            <w:r>
              <w:t>DELETE andermans rij</w:t>
            </w:r>
          </w:p>
        </w:tc>
        <w:tc>
          <w:tcPr>
            <w:tcW w:type="dxa" w:w="4968"/>
          </w:tcPr>
          <w:p>
            <w:r>
              <w:t>0 rows deleted</w:t>
            </w:r>
          </w:p>
        </w:tc>
      </w:tr>
      <w:tr>
        <w:tc>
          <w:tcPr>
            <w:tcW w:type="dxa" w:w="4968"/>
          </w:tcPr>
          <w:p>
            <w:r>
              <w:t>Unauthenticated (geen JWT)</w:t>
            </w:r>
          </w:p>
        </w:tc>
        <w:tc>
          <w:tcPr>
            <w:tcW w:type="dxa" w:w="4968"/>
          </w:tcPr>
          <w:p>
            <w:r>
              <w:t>0 rijen, geen informatielekking in foutmelding</w:t>
            </w:r>
          </w:p>
        </w:tc>
      </w:tr>
    </w:tbl>
    <w:p/>
    <w:p>
      <w:pPr>
        <w:pStyle w:val="Heading1"/>
      </w:pPr>
      <w:r>
        <w:t>12. End-to-end tests (Playwright)</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Flow</w:t>
            </w:r>
          </w:p>
        </w:tc>
        <w:tc>
          <w:tcPr>
            <w:tcW w:type="dxa" w:w="3312"/>
          </w:tcPr>
          <w:p>
            <w:r>
              <w:rPr>
                <w:b/>
              </w:rPr>
              <w:t>Kritieke assertions</w:t>
            </w:r>
          </w:p>
        </w:tc>
        <w:tc>
          <w:tcPr>
            <w:tcW w:type="dxa" w:w="3312"/>
          </w:tcPr>
          <w:p>
            <w:r>
              <w:rPr>
                <w:b/>
              </w:rPr>
              <w:t>Risicoscore</w:t>
            </w:r>
          </w:p>
        </w:tc>
      </w:tr>
      <w:tr>
        <w:tc>
          <w:tcPr>
            <w:tcW w:type="dxa" w:w="3312"/>
          </w:tcPr>
          <w:p>
            <w:r>
              <w:t>Registratie + e-mailbevestiging</w:t>
            </w:r>
          </w:p>
        </w:tc>
        <w:tc>
          <w:tcPr>
            <w:tcW w:type="dxa" w:w="3312"/>
          </w:tcPr>
          <w:p>
            <w:r>
              <w:t>Dashboard bereikbaar na bevestiging</w:t>
            </w:r>
          </w:p>
        </w:tc>
        <w:tc>
          <w:tcPr>
            <w:tcW w:type="dxa" w:w="3312"/>
          </w:tcPr>
          <w:p>
            <w:r>
              <w:t>Hoog</w:t>
            </w:r>
          </w:p>
        </w:tc>
      </w:tr>
      <w:tr>
        <w:tc>
          <w:tcPr>
            <w:tcW w:type="dxa" w:w="3312"/>
          </w:tcPr>
          <w:p>
            <w:r>
              <w:t>Inloggen</w:t>
            </w:r>
          </w:p>
        </w:tc>
        <w:tc>
          <w:tcPr>
            <w:tcW w:type="dxa" w:w="3312"/>
          </w:tcPr>
          <w:p>
            <w:r>
              <w:t>Dashboard zichtbaar, profiel aanwezig</w:t>
            </w:r>
          </w:p>
        </w:tc>
        <w:tc>
          <w:tcPr>
            <w:tcW w:type="dxa" w:w="3312"/>
          </w:tcPr>
          <w:p>
            <w:r>
              <w:t>Hoog</w:t>
            </w:r>
          </w:p>
        </w:tc>
      </w:tr>
      <w:tr>
        <w:tc>
          <w:tcPr>
            <w:tcW w:type="dxa" w:w="3312"/>
          </w:tcPr>
          <w:p>
            <w:r>
              <w:t>Beveiligde route zonder sessie</w:t>
            </w:r>
          </w:p>
        </w:tc>
        <w:tc>
          <w:tcPr>
            <w:tcW w:type="dxa" w:w="3312"/>
          </w:tcPr>
          <w:p>
            <w:r>
              <w:t>Redirect naar /login</w:t>
            </w:r>
          </w:p>
        </w:tc>
        <w:tc>
          <w:tcPr>
            <w:tcW w:type="dxa" w:w="3312"/>
          </w:tcPr>
          <w:p>
            <w:r>
              <w:t>Kritiek</w:t>
            </w:r>
          </w:p>
        </w:tc>
      </w:tr>
      <w:tr>
        <w:tc>
          <w:tcPr>
            <w:tcW w:type="dxa" w:w="3312"/>
          </w:tcPr>
          <w:p>
            <w:r>
              <w:t>IDOR-poging (cross-user)</w:t>
            </w:r>
          </w:p>
        </w:tc>
        <w:tc>
          <w:tcPr>
            <w:tcW w:type="dxa" w:w="3312"/>
          </w:tcPr>
          <w:p>
            <w:r>
              <w:t>Gebruiker B kan data van A niet ophalen</w:t>
            </w:r>
          </w:p>
        </w:tc>
        <w:tc>
          <w:tcPr>
            <w:tcW w:type="dxa" w:w="3312"/>
          </w:tcPr>
          <w:p>
            <w:r>
              <w:t>Kritiek</w:t>
            </w:r>
          </w:p>
        </w:tc>
      </w:tr>
      <w:tr>
        <w:tc>
          <w:tcPr>
            <w:tcW w:type="dxa" w:w="3312"/>
          </w:tcPr>
          <w:p>
            <w:r>
              <w:t>Ochtendcheck-in</w:t>
            </w:r>
          </w:p>
        </w:tc>
        <w:tc>
          <w:tcPr>
            <w:tcW w:type="dxa" w:w="3312"/>
          </w:tcPr>
          <w:p>
            <w:r>
              <w:t>Budget en energieniveau zichtbaar na opslaan</w:t>
            </w:r>
          </w:p>
        </w:tc>
        <w:tc>
          <w:tcPr>
            <w:tcW w:type="dxa" w:w="3312"/>
          </w:tcPr>
          <w:p>
            <w:r>
              <w:t>Kritiek</w:t>
            </w:r>
          </w:p>
        </w:tc>
      </w:tr>
      <w:tr>
        <w:tc>
          <w:tcPr>
            <w:tcW w:type="dxa" w:w="3312"/>
          </w:tcPr>
          <w:p>
            <w:r>
              <w:t>Activiteit plannen + energiemeter</w:t>
            </w:r>
          </w:p>
        </w:tc>
        <w:tc>
          <w:tcPr>
            <w:tcW w:type="dxa" w:w="3312"/>
          </w:tcPr>
          <w:p>
            <w:r>
              <w:t>Meter update direct, activiteit in overzicht</w:t>
            </w:r>
          </w:p>
        </w:tc>
        <w:tc>
          <w:tcPr>
            <w:tcW w:type="dxa" w:w="3312"/>
          </w:tcPr>
          <w:p>
            <w:r>
              <w:t>Hoog</w:t>
            </w:r>
          </w:p>
        </w:tc>
      </w:tr>
      <w:tr>
        <w:tc>
          <w:tcPr>
            <w:tcW w:type="dxa" w:w="3312"/>
          </w:tcPr>
          <w:p>
            <w:r>
              <w:t>Activiteit uitgevoerd / geskipt / aangepast</w:t>
            </w:r>
          </w:p>
        </w:tc>
        <w:tc>
          <w:tcPr>
            <w:tcW w:type="dxa" w:w="3312"/>
          </w:tcPr>
          <w:p>
            <w:r>
              <w:t>Status correct in dagoverzicht</w:t>
            </w:r>
          </w:p>
        </w:tc>
        <w:tc>
          <w:tcPr>
            <w:tcW w:type="dxa" w:w="3312"/>
          </w:tcPr>
          <w:p>
            <w:r>
              <w:t>Middel</w:t>
            </w:r>
          </w:p>
        </w:tc>
      </w:tr>
      <w:tr>
        <w:tc>
          <w:tcPr>
            <w:tcW w:type="dxa" w:w="3312"/>
          </w:tcPr>
          <w:p>
            <w:r>
              <w:t>Instellingen wijzigen</w:t>
            </w:r>
          </w:p>
        </w:tc>
        <w:tc>
          <w:tcPr>
            <w:tcW w:type="dxa" w:w="3312"/>
          </w:tcPr>
          <w:p>
            <w:r>
              <w:t>Succesbericht, instelling persistent na herlaad</w:t>
            </w:r>
          </w:p>
        </w:tc>
        <w:tc>
          <w:tcPr>
            <w:tcW w:type="dxa" w:w="3312"/>
          </w:tcPr>
          <w:p>
            <w:r>
              <w:t>Middel</w:t>
            </w:r>
          </w:p>
        </w:tc>
      </w:tr>
      <w:tr>
        <w:tc>
          <w:tcPr>
            <w:tcW w:type="dxa" w:w="3312"/>
          </w:tcPr>
          <w:p>
            <w:r>
              <w:t>Uitloggen</w:t>
            </w:r>
          </w:p>
        </w:tc>
        <w:tc>
          <w:tcPr>
            <w:tcW w:type="dxa" w:w="3312"/>
          </w:tcPr>
          <w:p>
            <w:r>
              <w:t>Dashboard onbereikbaar na uitloggen</w:t>
            </w:r>
          </w:p>
        </w:tc>
        <w:tc>
          <w:tcPr>
            <w:tcW w:type="dxa" w:w="3312"/>
          </w:tcPr>
          <w:p>
            <w:r>
              <w:t>Hoog</w:t>
            </w:r>
          </w:p>
        </w:tc>
      </w:tr>
    </w:tbl>
    <w:p/>
    <w:p>
      <w:pPr>
        <w:pStyle w:val="Heading1"/>
      </w:pPr>
      <w:r>
        <w:t>13. Testdata-management</w:t>
      </w:r>
    </w:p>
    <w:p>
      <w:pPr>
        <w:pStyle w:val="ListBullet"/>
      </w:pPr>
      <w:r>
        <w:t>Elke E2E-test maakt eigen testdata aan of hergebruikt een dedicated testaccount. Nooit productiedata.</w:t>
      </w:r>
    </w:p>
    <w:p>
      <w:pPr>
        <w:pStyle w:val="ListBullet"/>
      </w:pPr>
      <w:r>
        <w:t>Unit- en integratietests zijn stateless: geen gedeelde databaserecords.</w:t>
      </w:r>
    </w:p>
    <w:p>
      <w:pPr>
        <w:pStyle w:val="ListBullet"/>
      </w:pPr>
      <w:r>
        <w:t>Gebruik zod-fixture om valide testobjecten te genereren vanuit Zod-schema's.</w:t>
      </w:r>
    </w:p>
    <w:p>
      <w:pPr>
        <w:pStyle w:val="ListBullet"/>
      </w:pPr>
      <w:r>
        <w:t>Na integratietests worden records opgeruimd in afterEach of afterAll.</w:t>
      </w:r>
    </w:p>
    <w:p>
      <w:pPr>
        <w:pStyle w:val="ListBullet"/>
      </w:pPr>
      <w:r>
        <w:t>Seed-scripts voor statische referentiedata staan in supabase/seed.sql.</w:t>
      </w:r>
    </w:p>
    <w:p>
      <w:pPr>
        <w:pStyle w:val="ListBullet"/>
      </w:pPr>
      <w:r>
        <w:t>Gebruik een apart Supabase-testproject voor CI.</w:t>
      </w:r>
    </w:p>
    <w:p>
      <w:pPr>
        <w:pStyle w:val="Heading1"/>
      </w:pPr>
      <w:r>
        <w:t>14. CI/CD-integratie</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Job</w:t>
            </w:r>
          </w:p>
        </w:tc>
        <w:tc>
          <w:tcPr>
            <w:tcW w:type="dxa" w:w="2484"/>
          </w:tcPr>
          <w:p>
            <w:r>
              <w:rPr>
                <w:b/>
              </w:rPr>
              <w:t>Trigger</w:t>
            </w:r>
          </w:p>
        </w:tc>
        <w:tc>
          <w:tcPr>
            <w:tcW w:type="dxa" w:w="2484"/>
          </w:tcPr>
          <w:p>
            <w:r>
              <w:rPr>
                <w:b/>
              </w:rPr>
              <w:t>Stappen</w:t>
            </w:r>
          </w:p>
        </w:tc>
        <w:tc>
          <w:tcPr>
            <w:tcW w:type="dxa" w:w="2484"/>
          </w:tcPr>
          <w:p>
            <w:r>
              <w:rPr>
                <w:b/>
              </w:rPr>
              <w:t>Blokkeerend voor merge</w:t>
            </w:r>
          </w:p>
        </w:tc>
      </w:tr>
      <w:tr>
        <w:tc>
          <w:tcPr>
            <w:tcW w:type="dxa" w:w="2484"/>
          </w:tcPr>
          <w:p>
            <w:r>
              <w:t>Lint en build</w:t>
            </w:r>
          </w:p>
        </w:tc>
        <w:tc>
          <w:tcPr>
            <w:tcW w:type="dxa" w:w="2484"/>
          </w:tcPr>
          <w:p>
            <w:r>
              <w:t>PR en push naar main</w:t>
            </w:r>
          </w:p>
        </w:tc>
        <w:tc>
          <w:tcPr>
            <w:tcW w:type="dxa" w:w="2484"/>
          </w:tcPr>
          <w:p>
            <w:r>
              <w:t>npm ci, npm run lint, npm run build</w:t>
            </w:r>
          </w:p>
        </w:tc>
        <w:tc>
          <w:tcPr>
            <w:tcW w:type="dxa" w:w="2484"/>
          </w:tcPr>
          <w:p>
            <w:r>
              <w:t>Ja</w:t>
            </w:r>
          </w:p>
        </w:tc>
      </w:tr>
      <w:tr>
        <w:tc>
          <w:tcPr>
            <w:tcW w:type="dxa" w:w="2484"/>
          </w:tcPr>
          <w:p>
            <w:r>
              <w:t>Unit en integratie</w:t>
            </w:r>
          </w:p>
        </w:tc>
        <w:tc>
          <w:tcPr>
            <w:tcW w:type="dxa" w:w="2484"/>
          </w:tcPr>
          <w:p>
            <w:r>
              <w:t>PR en push naar main</w:t>
            </w:r>
          </w:p>
        </w:tc>
        <w:tc>
          <w:tcPr>
            <w:tcW w:type="dxa" w:w="2484"/>
          </w:tcPr>
          <w:p>
            <w:r>
              <w:t>npm ci, npx vitest run, supabase test db</w:t>
            </w:r>
          </w:p>
        </w:tc>
        <w:tc>
          <w:tcPr>
            <w:tcW w:type="dxa" w:w="2484"/>
          </w:tcPr>
          <w:p>
            <w:r>
              <w:t>Ja</w:t>
            </w:r>
          </w:p>
        </w:tc>
      </w:tr>
      <w:tr>
        <w:tc>
          <w:tcPr>
            <w:tcW w:type="dxa" w:w="2484"/>
          </w:tcPr>
          <w:p>
            <w:r>
              <w:t>E2E</w:t>
            </w:r>
          </w:p>
        </w:tc>
        <w:tc>
          <w:tcPr>
            <w:tcW w:type="dxa" w:w="2484"/>
          </w:tcPr>
          <w:p>
            <w:r>
              <w:t>PR naar main</w:t>
            </w:r>
          </w:p>
        </w:tc>
        <w:tc>
          <w:tcPr>
            <w:tcW w:type="dxa" w:w="2484"/>
          </w:tcPr>
          <w:p>
            <w:r>
              <w:t>npm ci, npx playwright install, npx playwright test --workers=1</w:t>
            </w:r>
          </w:p>
        </w:tc>
        <w:tc>
          <w:tcPr>
            <w:tcW w:type="dxa" w:w="2484"/>
          </w:tcPr>
          <w:p>
            <w:r>
              <w:t>Ja</w:t>
            </w:r>
          </w:p>
        </w:tc>
      </w:tr>
      <w:tr>
        <w:tc>
          <w:tcPr>
            <w:tcW w:type="dxa" w:w="2484"/>
          </w:tcPr>
          <w:p>
            <w:r>
              <w:t>Security headers check</w:t>
            </w:r>
          </w:p>
        </w:tc>
        <w:tc>
          <w:tcPr>
            <w:tcW w:type="dxa" w:w="2484"/>
          </w:tcPr>
          <w:p>
            <w:r>
              <w:t>PR naar main</w:t>
            </w:r>
          </w:p>
        </w:tc>
        <w:tc>
          <w:tcPr>
            <w:tcW w:type="dxa" w:w="2484"/>
          </w:tcPr>
          <w:p>
            <w:r>
              <w:t>curl-check op staging-URL</w:t>
            </w:r>
          </w:p>
        </w:tc>
        <w:tc>
          <w:tcPr>
            <w:tcW w:type="dxa" w:w="2484"/>
          </w:tcPr>
          <w:p>
            <w:r>
              <w:t>Ja</w:t>
            </w:r>
          </w:p>
        </w:tc>
      </w:tr>
    </w:tbl>
    <w:p/>
    <w:p>
      <w:pPr/>
      <w:r>
        <w:t>Mislukte tests blokkeren de merge. Overgeslagen tests vereisen expliciete goedkeuring inclusief gedocumenteerde risicoafweging (ISO 13485-principe: non-conformity met CAPA).</w:t>
      </w:r>
    </w:p>
    <w:p>
      <w:pPr>
        <w:pStyle w:val="Heading1"/>
      </w:pPr>
      <w:r>
        <w:t>15. Bestandsstructuur</w:t>
      </w:r>
    </w:p>
    <w:tbl>
      <w:tblPr>
        <w:tblStyle w:val="TableGrid"/>
        <w:tblW w:type="auto" w:w="0"/>
        <w:tblLook w:firstColumn="1" w:firstRow="1" w:lastColumn="0" w:lastRow="0" w:noHBand="0" w:noVBand="1" w:val="04A0"/>
      </w:tblPr>
      <w:tblGrid>
        <w:gridCol w:w="4968"/>
        <w:gridCol w:w="4968"/>
      </w:tblGrid>
      <w:tr>
        <w:tc>
          <w:tcPr>
            <w:tcW w:type="dxa" w:w="4968"/>
          </w:tcPr>
          <w:p>
            <w:r>
              <w:rPr>
                <w:b/>
              </w:rPr>
              <w:t>Pad</w:t>
            </w:r>
          </w:p>
        </w:tc>
        <w:tc>
          <w:tcPr>
            <w:tcW w:type="dxa" w:w="4968"/>
          </w:tcPr>
          <w:p>
            <w:r>
              <w:rPr>
                <w:b/>
              </w:rPr>
              <w:t>Inhoud</w:t>
            </w:r>
          </w:p>
        </w:tc>
      </w:tr>
      <w:tr>
        <w:tc>
          <w:tcPr>
            <w:tcW w:type="dxa" w:w="4968"/>
          </w:tcPr>
          <w:p>
            <w:r>
              <w:t>lib/checkin/__tests__/budget.test.ts</w:t>
            </w:r>
          </w:p>
        </w:tc>
        <w:tc>
          <w:tcPr>
            <w:tcW w:type="dxa" w:w="4968"/>
          </w:tcPr>
          <w:p>
            <w:r>
              <w:t>Unit tests budgetberekening (risico: Kritiek)</w:t>
            </w:r>
          </w:p>
        </w:tc>
      </w:tr>
      <w:tr>
        <w:tc>
          <w:tcPr>
            <w:tcW w:type="dxa" w:w="4968"/>
          </w:tcPr>
          <w:p>
            <w:r>
              <w:t>lib/checkin/schemas.ts</w:t>
            </w:r>
          </w:p>
        </w:tc>
        <w:tc>
          <w:tcPr>
            <w:tcW w:type="dxa" w:w="4968"/>
          </w:tcPr>
          <w:p>
            <w:r>
              <w:t>Zod-schema MorningCheckIn</w:t>
            </w:r>
          </w:p>
        </w:tc>
      </w:tr>
      <w:tr>
        <w:tc>
          <w:tcPr>
            <w:tcW w:type="dxa" w:w="4968"/>
          </w:tcPr>
          <w:p>
            <w:r>
              <w:t>lib/auth/__tests__/navigation.test.ts</w:t>
            </w:r>
          </w:p>
        </w:tc>
        <w:tc>
          <w:tcPr>
            <w:tcW w:type="dxa" w:w="4968"/>
          </w:tcPr>
          <w:p>
            <w:r>
              <w:t>Unit tests open-redirect-preventie (risico: Hoog)</w:t>
            </w:r>
          </w:p>
        </w:tc>
      </w:tr>
      <w:tr>
        <w:tc>
          <w:tcPr>
            <w:tcW w:type="dxa" w:w="4968"/>
          </w:tcPr>
          <w:p>
            <w:r>
              <w:t>lib/profile/__tests__/service.test.ts</w:t>
            </w:r>
          </w:p>
        </w:tc>
        <w:tc>
          <w:tcPr>
            <w:tcW w:type="dxa" w:w="4968"/>
          </w:tcPr>
          <w:p>
            <w:r>
              <w:t>Integratietests profileservice</w:t>
            </w:r>
          </w:p>
        </w:tc>
      </w:tr>
      <w:tr>
        <w:tc>
          <w:tcPr>
            <w:tcW w:type="dxa" w:w="4968"/>
          </w:tcPr>
          <w:p>
            <w:r>
              <w:t>supabase/tests/test_profiles_rls.sql</w:t>
            </w:r>
          </w:p>
        </w:tc>
        <w:tc>
          <w:tcPr>
            <w:tcW w:type="dxa" w:w="4968"/>
          </w:tcPr>
          <w:p>
            <w:r>
              <w:t>pgTAP RLS-tests profiles</w:t>
            </w:r>
          </w:p>
        </w:tc>
      </w:tr>
      <w:tr>
        <w:tc>
          <w:tcPr>
            <w:tcW w:type="dxa" w:w="4968"/>
          </w:tcPr>
          <w:p>
            <w:r>
              <w:t>supabase/tests/test_user_settings_rls.sql</w:t>
            </w:r>
          </w:p>
        </w:tc>
        <w:tc>
          <w:tcPr>
            <w:tcW w:type="dxa" w:w="4968"/>
          </w:tcPr>
          <w:p>
            <w:r>
              <w:t>pgTAP RLS-tests user_settings</w:t>
            </w:r>
          </w:p>
        </w:tc>
      </w:tr>
      <w:tr>
        <w:tc>
          <w:tcPr>
            <w:tcW w:type="dxa" w:w="4968"/>
          </w:tcPr>
          <w:p>
            <w:r>
              <w:t>supabase/tests/test_morning_check_ins_rls.sql</w:t>
            </w:r>
          </w:p>
        </w:tc>
        <w:tc>
          <w:tcPr>
            <w:tcW w:type="dxa" w:w="4968"/>
          </w:tcPr>
          <w:p>
            <w:r>
              <w:t>pgTAP RLS-tests check-ins</w:t>
            </w:r>
          </w:p>
        </w:tc>
      </w:tr>
      <w:tr>
        <w:tc>
          <w:tcPr>
            <w:tcW w:type="dxa" w:w="4968"/>
          </w:tcPr>
          <w:p>
            <w:r>
              <w:t>supabase/tests/test_activities_rls.sql</w:t>
            </w:r>
          </w:p>
        </w:tc>
        <w:tc>
          <w:tcPr>
            <w:tcW w:type="dxa" w:w="4968"/>
          </w:tcPr>
          <w:p>
            <w:r>
              <w:t>pgTAP RLS-tests activiteiten</w:t>
            </w:r>
          </w:p>
        </w:tc>
      </w:tr>
      <w:tr>
        <w:tc>
          <w:tcPr>
            <w:tcW w:type="dxa" w:w="4968"/>
          </w:tcPr>
          <w:p>
            <w:r>
              <w:t>e2e/auth.spec.ts</w:t>
            </w:r>
          </w:p>
        </w:tc>
        <w:tc>
          <w:tcPr>
            <w:tcW w:type="dxa" w:w="4968"/>
          </w:tcPr>
          <w:p>
            <w:r>
              <w:t>Playwright: registratie, login, uitloggen, IDOR-poging</w:t>
            </w:r>
          </w:p>
        </w:tc>
      </w:tr>
      <w:tr>
        <w:tc>
          <w:tcPr>
            <w:tcW w:type="dxa" w:w="4968"/>
          </w:tcPr>
          <w:p>
            <w:r>
              <w:t>e2e/checkin.spec.ts</w:t>
            </w:r>
          </w:p>
        </w:tc>
        <w:tc>
          <w:tcPr>
            <w:tcW w:type="dxa" w:w="4968"/>
          </w:tcPr>
          <w:p>
            <w:r>
              <w:t>Playwright: ochtendcheck-in</w:t>
            </w:r>
          </w:p>
        </w:tc>
      </w:tr>
      <w:tr>
        <w:tc>
          <w:tcPr>
            <w:tcW w:type="dxa" w:w="4968"/>
          </w:tcPr>
          <w:p>
            <w:r>
              <w:t>e2e/planning.spec.ts</w:t>
            </w:r>
          </w:p>
        </w:tc>
        <w:tc>
          <w:tcPr>
            <w:tcW w:type="dxa" w:w="4968"/>
          </w:tcPr>
          <w:p>
            <w:r>
              <w:t>Playwright: activiteiten plannen en evalueren</w:t>
            </w:r>
          </w:p>
        </w:tc>
      </w:tr>
      <w:tr>
        <w:tc>
          <w:tcPr>
            <w:tcW w:type="dxa" w:w="4968"/>
          </w:tcPr>
          <w:p>
            <w:r>
              <w:t>e2e/settings.spec.ts</w:t>
            </w:r>
          </w:p>
        </w:tc>
        <w:tc>
          <w:tcPr>
            <w:tcW w:type="dxa" w:w="4968"/>
          </w:tcPr>
          <w:p>
            <w:r>
              <w:t>Playwright: instellingen</w:t>
            </w:r>
          </w:p>
        </w:tc>
      </w:tr>
      <w:tr>
        <w:tc>
          <w:tcPr>
            <w:tcW w:type="dxa" w:w="4968"/>
          </w:tcPr>
          <w:p>
            <w:r>
              <w:t>playwright/global-setup.ts</w:t>
            </w:r>
          </w:p>
        </w:tc>
        <w:tc>
          <w:tcPr>
            <w:tcW w:type="dxa" w:w="4968"/>
          </w:tcPr>
          <w:p>
            <w:r>
              <w:t>Programmatische Supabase-login, sessiestatus opslaan</w:t>
            </w:r>
          </w:p>
        </w:tc>
      </w:tr>
      <w:tr>
        <w:tc>
          <w:tcPr>
            <w:tcW w:type="dxa" w:w="4968"/>
          </w:tcPr>
          <w:p>
            <w:r>
              <w:t>playwright.config.ts</w:t>
            </w:r>
          </w:p>
        </w:tc>
        <w:tc>
          <w:tcPr>
            <w:tcW w:type="dxa" w:w="4968"/>
          </w:tcPr>
          <w:p>
            <w:r>
              <w:t>Playwright-configuratie incl. auth-setup en workers</w:t>
            </w:r>
          </w:p>
        </w:tc>
      </w:tr>
      <w:tr>
        <w:tc>
          <w:tcPr>
            <w:tcW w:type="dxa" w:w="4968"/>
          </w:tcPr>
          <w:p>
            <w:r>
              <w:t>docs/traceability-matrix.md</w:t>
            </w:r>
          </w:p>
        </w:tc>
        <w:tc>
          <w:tcPr>
            <w:tcW w:type="dxa" w:w="4968"/>
          </w:tcPr>
          <w:p>
            <w:r>
              <w:t>Levend document: FR-ID → test → resultaat per release</w:t>
            </w:r>
          </w:p>
        </w:tc>
      </w:tr>
    </w:tbl>
    <w:p/>
    <w:p>
      <w:pPr>
        <w:pStyle w:val="Heading1"/>
      </w:pPr>
      <w:r>
        <w:t>16. Acceptatiecriteria en Definition of Done</w:t>
      </w:r>
    </w:p>
    <w:tbl>
      <w:tblPr>
        <w:tblStyle w:val="TableGrid"/>
        <w:tblW w:type="auto" w:w="0"/>
        <w:tblLook w:firstColumn="1" w:firstRow="1" w:lastColumn="0" w:lastRow="0" w:noHBand="0" w:noVBand="1" w:val="04A0"/>
      </w:tblPr>
      <w:tblGrid>
        <w:gridCol w:w="4968"/>
        <w:gridCol w:w="4968"/>
      </w:tblGrid>
      <w:tr>
        <w:tc>
          <w:tcPr>
            <w:tcW w:type="dxa" w:w="4968"/>
          </w:tcPr>
          <w:p>
            <w:r>
              <w:rPr>
                <w:b/>
              </w:rPr>
              <w:t>Laag</w:t>
            </w:r>
          </w:p>
        </w:tc>
        <w:tc>
          <w:tcPr>
            <w:tcW w:type="dxa" w:w="4968"/>
          </w:tcPr>
          <w:p>
            <w:r>
              <w:rPr>
                <w:b/>
              </w:rPr>
              <w:t>Minimale eis voor launch</w:t>
            </w:r>
          </w:p>
        </w:tc>
      </w:tr>
      <w:tr>
        <w:tc>
          <w:tcPr>
            <w:tcW w:type="dxa" w:w="4968"/>
          </w:tcPr>
          <w:p>
            <w:r>
              <w:t>Unit (Kritiek)</w:t>
            </w:r>
          </w:p>
        </w:tc>
        <w:tc>
          <w:tcPr>
            <w:tcW w:type="dxa" w:w="4968"/>
          </w:tcPr>
          <w:p>
            <w:r>
              <w:t>Budgetberekening: 100% dekking op alle grenswaarden en ongeldige invoer.</w:t>
            </w:r>
          </w:p>
        </w:tc>
      </w:tr>
      <w:tr>
        <w:tc>
          <w:tcPr>
            <w:tcW w:type="dxa" w:w="4968"/>
          </w:tcPr>
          <w:p>
            <w:r>
              <w:t>Unit (Hoog)</w:t>
            </w:r>
          </w:p>
        </w:tc>
        <w:tc>
          <w:tcPr>
            <w:tcW w:type="dxa" w:w="4968"/>
          </w:tcPr>
          <w:p>
            <w:r>
              <w:t>Zod-schema's getest op geldige en ongeldige invoer. Navigatie-utilities getest op open-redirect.</w:t>
            </w:r>
          </w:p>
        </w:tc>
      </w:tr>
      <w:tr>
        <w:tc>
          <w:tcPr>
            <w:tcW w:type="dxa" w:w="4968"/>
          </w:tcPr>
          <w:p>
            <w:r>
              <w:t>Integratie</w:t>
            </w:r>
          </w:p>
        </w:tc>
        <w:tc>
          <w:tcPr>
            <w:tcW w:type="dxa" w:w="4968"/>
          </w:tcPr>
          <w:p>
            <w:r>
              <w:t>Profileservice: happy path en bootstrap. Check-in service: opslaan + budgetoutput. Rate limiting aantoonbaar actief.</w:t>
            </w:r>
          </w:p>
        </w:tc>
      </w:tr>
      <w:tr>
        <w:tc>
          <w:tcPr>
            <w:tcW w:type="dxa" w:w="4968"/>
          </w:tcPr>
          <w:p>
            <w:r>
              <w:t>RLS (pgTAP)</w:t>
            </w:r>
          </w:p>
        </w:tc>
        <w:tc>
          <w:tcPr>
            <w:tcW w:type="dxa" w:w="4968"/>
          </w:tcPr>
          <w:p>
            <w:r>
              <w:t>Alle tabellen: SELECT/INSERT/UPDATE/DELETE als owner, als andere gebruiker en zonder sessie getest.</w:t>
            </w:r>
          </w:p>
        </w:tc>
      </w:tr>
      <w:tr>
        <w:tc>
          <w:tcPr>
            <w:tcW w:type="dxa" w:w="4968"/>
          </w:tcPr>
          <w:p>
            <w:r>
              <w:t>E2E</w:t>
            </w:r>
          </w:p>
        </w:tc>
        <w:tc>
          <w:tcPr>
            <w:tcW w:type="dxa" w:w="4968"/>
          </w:tcPr>
          <w:p>
            <w:r>
              <w:t>Login, check-in, planning, evaluatie en uitloggen geautomatiseerd. IDOR-poging geeft geen data. Beveiligde route zonder sessie redirect.</w:t>
            </w:r>
          </w:p>
        </w:tc>
      </w:tr>
      <w:tr>
        <w:tc>
          <w:tcPr>
            <w:tcW w:type="dxa" w:w="4968"/>
          </w:tcPr>
          <w:p>
            <w:r>
              <w:t>Cybersecurity</w:t>
            </w:r>
          </w:p>
        </w:tc>
        <w:tc>
          <w:tcPr>
            <w:tcW w:type="dxa" w:w="4968"/>
          </w:tcPr>
          <w:p>
            <w:r>
              <w:t>OWASP Top 10 scan zonder kritieke bevindingen. Security headers A-rating. AES-256 data at rest bevestigd.</w:t>
            </w:r>
          </w:p>
        </w:tc>
      </w:tr>
      <w:tr>
        <w:tc>
          <w:tcPr>
            <w:tcW w:type="dxa" w:w="4968"/>
          </w:tcPr>
          <w:p>
            <w:r>
              <w:t>Traceability (ISO 13485)</w:t>
            </w:r>
          </w:p>
        </w:tc>
        <w:tc>
          <w:tcPr>
            <w:tcW w:type="dxa" w:w="4968"/>
          </w:tcPr>
          <w:p>
            <w:r>
              <w:t>Alle FR-IDs zijn gekoppeld aan een test. Kritieke FR's hebben gedocumenteerd testresultaat.</w:t>
            </w:r>
          </w:p>
        </w:tc>
      </w:tr>
      <w:tr>
        <w:tc>
          <w:tcPr>
            <w:tcW w:type="dxa" w:w="4968"/>
          </w:tcPr>
          <w:p>
            <w:r>
              <w:t>QMS</w:t>
            </w:r>
          </w:p>
        </w:tc>
        <w:tc>
          <w:tcPr>
            <w:tcW w:type="dxa" w:w="4968"/>
          </w:tcPr>
          <w:p>
            <w:r>
              <w:t>Mislukte tests gedocumenteerd als non-conformity in Linear. Interne release-review van traceability matrix uitgevoerd.</w:t>
            </w:r>
          </w:p>
        </w:tc>
      </w:tr>
      <w:tr>
        <w:tc>
          <w:tcPr>
            <w:tcW w:type="dxa" w:w="4968"/>
          </w:tcPr>
          <w:p>
            <w:r>
              <w:t>Validatie (handmatig)</w:t>
            </w:r>
          </w:p>
        </w:tc>
        <w:tc>
          <w:tcPr>
            <w:tcW w:type="dxa" w:w="4968"/>
          </w:tcPr>
          <w:p>
            <w:r>
              <w:t>Kernflows geverifieerd op mobiel. Usability test met minimaal 1 echte gebruiker. Copy getoetst op niet-medische formulering.</w:t>
            </w:r>
          </w:p>
        </w:tc>
      </w:tr>
    </w:tbl>
    <w:p/>
    <w:p>
      <w:pPr>
        <w:pStyle w:val="Heading1"/>
      </w:pPr>
      <w:r>
        <w:t>17. Bewuste keuzes en afwegingen</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Keuze</w:t>
            </w:r>
          </w:p>
        </w:tc>
        <w:tc>
          <w:tcPr>
            <w:tcW w:type="dxa" w:w="3312"/>
          </w:tcPr>
          <w:p>
            <w:r>
              <w:rPr>
                <w:b/>
              </w:rPr>
              <w:t>Alternatief</w:t>
            </w:r>
          </w:p>
        </w:tc>
        <w:tc>
          <w:tcPr>
            <w:tcW w:type="dxa" w:w="3312"/>
          </w:tcPr>
          <w:p>
            <w:r>
              <w:rPr>
                <w:b/>
              </w:rPr>
              <w:t>Reden</w:t>
            </w:r>
          </w:p>
        </w:tc>
      </w:tr>
      <w:tr>
        <w:tc>
          <w:tcPr>
            <w:tcW w:type="dxa" w:w="3312"/>
          </w:tcPr>
          <w:p>
            <w:r>
              <w:t>Echte Supabase in integratietests</w:t>
            </w:r>
          </w:p>
        </w:tc>
        <w:tc>
          <w:tcPr>
            <w:tcW w:type="dxa" w:w="3312"/>
          </w:tcPr>
          <w:p>
            <w:r>
              <w:t>Gemockte client</w:t>
            </w:r>
          </w:p>
        </w:tc>
        <w:tc>
          <w:tcPr>
            <w:tcW w:type="dxa" w:w="3312"/>
          </w:tcPr>
          <w:p>
            <w:r>
              <w:t>Mocks verbergen RLS- en querygedrag. Mock/prod-divergentie is een bewezen risico.</w:t>
            </w:r>
          </w:p>
        </w:tc>
      </w:tr>
      <w:tr>
        <w:tc>
          <w:tcPr>
            <w:tcW w:type="dxa" w:w="3312"/>
          </w:tcPr>
          <w:p>
            <w:r>
              <w:t>pgTAP voor RLS</w:t>
            </w:r>
          </w:p>
        </w:tc>
        <w:tc>
          <w:tcPr>
            <w:tcW w:type="dxa" w:w="3312"/>
          </w:tcPr>
          <w:p>
            <w:r>
              <w:t>Applicatielaag-tests</w:t>
            </w:r>
          </w:p>
        </w:tc>
        <w:tc>
          <w:tcPr>
            <w:tcW w:type="dxa" w:w="3312"/>
          </w:tcPr>
          <w:p>
            <w:r>
              <w:t>RLS draait in de database; pgTAP test op hetzelfde uitvoerniveau.</w:t>
            </w:r>
          </w:p>
        </w:tc>
      </w:tr>
      <w:tr>
        <w:tc>
          <w:tcPr>
            <w:tcW w:type="dxa" w:w="3312"/>
          </w:tcPr>
          <w:p>
            <w:r>
              <w:t>Risicogebaseerde prioritering (ISO 14971)</w:t>
            </w:r>
          </w:p>
        </w:tc>
        <w:tc>
          <w:tcPr>
            <w:tcW w:type="dxa" w:w="3312"/>
          </w:tcPr>
          <w:p>
            <w:r>
              <w:t>Gelijke dekking per module</w:t>
            </w:r>
          </w:p>
        </w:tc>
        <w:tc>
          <w:tcPr>
            <w:tcW w:type="dxa" w:w="3312"/>
          </w:tcPr>
          <w:p>
            <w:r>
              <w:t>Testcapaciteit wordt ingezet waar de gevolgen van een fout het grootst zijn.</w:t>
            </w:r>
          </w:p>
        </w:tc>
      </w:tr>
      <w:tr>
        <w:tc>
          <w:tcPr>
            <w:tcW w:type="dxa" w:w="3312"/>
          </w:tcPr>
          <w:p>
            <w:r>
              <w:t>Traceability matrix (ISO 13485)</w:t>
            </w:r>
          </w:p>
        </w:tc>
        <w:tc>
          <w:tcPr>
            <w:tcW w:type="dxa" w:w="3312"/>
          </w:tcPr>
          <w:p>
            <w:r>
              <w:t>Geen formele koppeling</w:t>
            </w:r>
          </w:p>
        </w:tc>
        <w:tc>
          <w:tcPr>
            <w:tcW w:type="dxa" w:w="3312"/>
          </w:tcPr>
          <w:p>
            <w:r>
              <w:t>Vereiste voor auditeerbare kwaliteitsborging en MDR-voorbereiding.</w:t>
            </w:r>
          </w:p>
        </w:tc>
      </w:tr>
      <w:tr>
        <w:tc>
          <w:tcPr>
            <w:tcW w:type="dxa" w:w="3312"/>
          </w:tcPr>
          <w:p>
            <w:r>
              <w:t>NEN 7510 als toetssteen nu al</w:t>
            </w:r>
          </w:p>
        </w:tc>
        <w:tc>
          <w:tcPr>
            <w:tcW w:type="dxa" w:w="3312"/>
          </w:tcPr>
          <w:p>
            <w:r>
              <w:t>Alleen OWASP</w:t>
            </w:r>
          </w:p>
        </w:tc>
        <w:tc>
          <w:tcPr>
            <w:tcW w:type="dxa" w:w="3312"/>
          </w:tcPr>
          <w:p>
            <w:r>
              <w:t>Verlaagt drempel naar medische track, vermindert privacyrisico's bij gezondheidsdata.</w:t>
            </w:r>
          </w:p>
        </w:tc>
      </w:tr>
      <w:tr>
        <w:tc>
          <w:tcPr>
            <w:tcW w:type="dxa" w:w="3312"/>
          </w:tcPr>
          <w:p>
            <w:r>
              <w:t>ISO 13485 als leidraad (niet gecertificeerd)</w:t>
            </w:r>
          </w:p>
        </w:tc>
        <w:tc>
          <w:tcPr>
            <w:tcW w:type="dxa" w:w="3312"/>
          </w:tcPr>
          <w:p>
            <w:r>
              <w:t>Geen QMS-structuur</w:t>
            </w:r>
          </w:p>
        </w:tc>
        <w:tc>
          <w:tcPr>
            <w:tcW w:type="dxa" w:w="3312"/>
          </w:tcPr>
          <w:p>
            <w:r>
              <w:t>Bouwt documentregister en non-conformity-aanpak op zonder onnodige overhead.</w:t>
            </w:r>
          </w:p>
        </w:tc>
      </w:tr>
      <w:tr>
        <w:tc>
          <w:tcPr>
            <w:tcW w:type="dxa" w:w="3312"/>
          </w:tcPr>
          <w:p>
            <w:r>
              <w:t>Programmatische Playwright-login</w:t>
            </w:r>
          </w:p>
        </w:tc>
        <w:tc>
          <w:tcPr>
            <w:tcW w:type="dxa" w:w="3312"/>
          </w:tcPr>
          <w:p>
            <w:r>
              <w:t>UI-login per test</w:t>
            </w:r>
          </w:p>
        </w:tc>
        <w:tc>
          <w:tcPr>
            <w:tcW w:type="dxa" w:w="3312"/>
          </w:tcPr>
          <w:p>
            <w:r>
              <w:t>Sneller, minder foutgevoelig, scheidt auth-test van feature-test.</w:t>
            </w:r>
          </w:p>
        </w:tc>
      </w:tr>
    </w:tbl>
    <w:p/>
    <w:p>
      <w:pPr>
        <w:pStyle w:val="Heading1"/>
      </w:pPr>
      <w:r>
        <w:t>18. Externe referenties</w:t>
      </w:r>
    </w:p>
    <w:p>
      <w:pPr>
        <w:pStyle w:val="ListBullet"/>
      </w:pPr>
      <w:r>
        <w:t xml:space="preserve">Next.js Testing Guide — Vitest: </w:t>
      </w:r>
      <w:hyperlink r:id="rId9">
        <w:r>
          <w:rPr>
            <w:color w:val="0563C1"/>
            <w:u w:val="single"/>
          </w:rPr>
          <w:t>https://nextjs.org/docs/app/guides/testing/vitest</w:t>
        </w:r>
      </w:hyperlink>
    </w:p>
    <w:p>
      <w:pPr>
        <w:pStyle w:val="ListBullet"/>
      </w:pPr>
      <w:r>
        <w:t xml:space="preserve">Next.js Testing Guide — Playwright: </w:t>
      </w:r>
      <w:hyperlink r:id="rId10">
        <w:r>
          <w:rPr>
            <w:color w:val="0563C1"/>
            <w:u w:val="single"/>
          </w:rPr>
          <w:t>https://nextjs.org/docs/app/guides/testing/playwright</w:t>
        </w:r>
      </w:hyperlink>
    </w:p>
    <w:p>
      <w:pPr>
        <w:pStyle w:val="ListBullet"/>
      </w:pPr>
      <w:r>
        <w:t xml:space="preserve">Supabase Testing Overview: </w:t>
      </w:r>
      <w:hyperlink r:id="rId11">
        <w:r>
          <w:rPr>
            <w:color w:val="0563C1"/>
            <w:u w:val="single"/>
          </w:rPr>
          <w:t>https://supabase.com/docs/guides/local-development/testing/overview</w:t>
        </w:r>
      </w:hyperlink>
    </w:p>
    <w:p>
      <w:pPr>
        <w:pStyle w:val="ListBullet"/>
      </w:pPr>
      <w:r>
        <w:t xml:space="preserve">pgTAP documentatie: </w:t>
      </w:r>
      <w:hyperlink r:id="rId12">
        <w:r>
          <w:rPr>
            <w:color w:val="0563C1"/>
            <w:u w:val="single"/>
          </w:rPr>
          <w:t>https://pgtap.org/</w:t>
        </w:r>
      </w:hyperlink>
    </w:p>
    <w:p>
      <w:pPr>
        <w:pStyle w:val="ListBullet"/>
      </w:pPr>
      <w:r>
        <w:t xml:space="preserve">Zod documentatie: </w:t>
      </w:r>
      <w:hyperlink r:id="rId13">
        <w:r>
          <w:rPr>
            <w:color w:val="0563C1"/>
            <w:u w:val="single"/>
          </w:rPr>
          <w:t>https://zod.dev/</w:t>
        </w:r>
      </w:hyperlink>
    </w:p>
    <w:p>
      <w:pPr>
        <w:pStyle w:val="ListBullet"/>
      </w:pPr>
      <w:r>
        <w:t xml:space="preserve">zod-fixture — testdata genereren vanuit Zod-schema's: </w:t>
      </w:r>
      <w:hyperlink r:id="rId14">
        <w:r>
          <w:rPr>
            <w:color w:val="0563C1"/>
            <w:u w:val="single"/>
          </w:rPr>
          <w:t>https://github.com/timdeschryver/zod-fixture</w:t>
        </w:r>
      </w:hyperlink>
    </w:p>
    <w:p>
      <w:pPr>
        <w:pStyle w:val="ListBullet"/>
      </w:pPr>
      <w:r>
        <w:t xml:space="preserve">Playwright — Supabase auth via REST API: </w:t>
      </w:r>
      <w:hyperlink r:id="rId15">
        <w:r>
          <w:rPr>
            <w:color w:val="0563C1"/>
            <w:u w:val="single"/>
          </w:rPr>
          <w:t>https://mokkapps.de/blog/login-at-supabase-via-rest-api-in-playwright-e2e-test</w:t>
        </w:r>
      </w:hyperlink>
    </w:p>
    <w:p>
      <w:pPr>
        <w:pStyle w:val="ListBullet"/>
      </w:pPr>
      <w:r>
        <w:t xml:space="preserve">Playwright — opslaan en hergebruiken van auth-state: </w:t>
      </w:r>
      <w:hyperlink r:id="rId16">
        <w:r>
          <w:rPr>
            <w:color w:val="0563C1"/>
            <w:u w:val="single"/>
          </w:rPr>
          <w:t>https://playwright.dev/docs/auth</w:t>
        </w:r>
      </w:hyperlink>
    </w:p>
    <w:p>
      <w:pPr>
        <w:pStyle w:val="ListBullet"/>
      </w:pPr>
      <w:r>
        <w:t xml:space="preserve">ISO 14971 — Risicomanagement voor medische hulpmiddelen: </w:t>
      </w:r>
      <w:hyperlink r:id="rId17">
        <w:r>
          <w:rPr>
            <w:color w:val="0563C1"/>
            <w:u w:val="single"/>
          </w:rPr>
          <w:t>https://www.iso.org/standard/72704.html</w:t>
        </w:r>
      </w:hyperlink>
    </w:p>
    <w:p>
      <w:pPr>
        <w:pStyle w:val="ListBullet"/>
      </w:pPr>
      <w:r>
        <w:t xml:space="preserve">ISO 13485 — Kwaliteitsmanagementsystemen voor medische hulpmiddelen: </w:t>
      </w:r>
      <w:hyperlink r:id="rId18">
        <w:r>
          <w:rPr>
            <w:color w:val="0563C1"/>
            <w:u w:val="single"/>
          </w:rPr>
          <w:t>https://www.iso.org/standard/59752.html</w:t>
        </w:r>
      </w:hyperlink>
    </w:p>
    <w:p>
      <w:pPr>
        <w:pStyle w:val="ListBullet"/>
      </w:pPr>
      <w:r>
        <w:t xml:space="preserve">NEN 7510 — Informatiebeveiliging in de zorg: </w:t>
      </w:r>
      <w:hyperlink r:id="rId19">
        <w:r>
          <w:rPr>
            <w:color w:val="0563C1"/>
            <w:u w:val="single"/>
          </w:rPr>
          <w:t>https://www.nen.nl/nen-7510-1-2017-nl-237552</w:t>
        </w:r>
      </w:hyperlink>
    </w:p>
    <w:p>
      <w:pPr>
        <w:pStyle w:val="ListBullet"/>
      </w:pPr>
      <w:r>
        <w:t xml:space="preserve">OWASP Top 10 — Meest kritieke webapplicatierisico's: </w:t>
      </w:r>
      <w:hyperlink r:id="rId20">
        <w:r>
          <w:rPr>
            <w:color w:val="0563C1"/>
            <w:u w:val="single"/>
          </w:rPr>
          <w:t>https://owasp.org/www-project-top-ten/</w:t>
        </w:r>
      </w:hyperlink>
    </w:p>
    <w:p>
      <w:pPr>
        <w:pStyle w:val="ListBullet"/>
      </w:pPr>
      <w:r>
        <w:t xml:space="preserve">OWASP ZAP — Geautomatiseerde securityscanner: </w:t>
      </w:r>
      <w:hyperlink r:id="rId21">
        <w:r>
          <w:rPr>
            <w:color w:val="0563C1"/>
            <w:u w:val="single"/>
          </w:rPr>
          <w:t>https://www.zaproxy.org/</w:t>
        </w:r>
      </w:hyperlink>
    </w:p>
    <w:p>
      <w:pPr>
        <w:pStyle w:val="ListBullet"/>
      </w:pPr>
      <w:r>
        <w:t xml:space="preserve">SSL Labs — TLS-configuratiecheck: </w:t>
      </w:r>
      <w:hyperlink r:id="rId22">
        <w:r>
          <w:rPr>
            <w:color w:val="0563C1"/>
            <w:u w:val="single"/>
          </w:rPr>
          <w:t>https://www.ssllabs.com/ssltest/</w:t>
        </w:r>
      </w:hyperlink>
    </w:p>
    <w:p>
      <w:pPr>
        <w:pStyle w:val="ListBullet"/>
      </w:pPr>
      <w:r>
        <w:t xml:space="preserve">securityheaders.com — HTTP security headers checker: </w:t>
      </w:r>
      <w:hyperlink r:id="rId23">
        <w:r>
          <w:rPr>
            <w:color w:val="0563C1"/>
            <w:u w:val="single"/>
          </w:rPr>
          <w:t>https://securityheaders.com/</w:t>
        </w:r>
      </w:hyperlink>
    </w:p>
    <w:p>
      <w:pPr>
        <w:pStyle w:val="ListBullet"/>
      </w:pPr>
      <w:r>
        <w:t xml:space="preserve">EU MDR 2017/745 — Medical Device Regulation: </w:t>
      </w:r>
      <w:hyperlink r:id="rId24">
        <w:r>
          <w:rPr>
            <w:color w:val="0563C1"/>
            <w:u w:val="single"/>
          </w:rPr>
          <w:t>https://eur-lex.europa.eu/legal-content/EN/TXT/?uri=CELEX:32017R0745</w:t>
        </w:r>
      </w:hyperlink>
    </w:p>
    <w:sectPr w:rsidR="00FC693F" w:rsidRPr="0006063C" w:rsidSect="00034616">
      <w:footerReference w:type="default" r:id="rId25"/>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Inspannings Monitor Testplan v0.2</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color w:val="17365D" w:themeColor="text2" w:themeShade="B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4F81BD" w:themeColor="accent1"/>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nextjs.org/docs/app/guides/testing/vitest" TargetMode="External"/><Relationship Id="rId10" Type="http://schemas.openxmlformats.org/officeDocument/2006/relationships/hyperlink" Target="https://nextjs.org/docs/app/guides/testing/playwright" TargetMode="External"/><Relationship Id="rId11" Type="http://schemas.openxmlformats.org/officeDocument/2006/relationships/hyperlink" Target="https://supabase.com/docs/guides/local-development/testing/overview" TargetMode="External"/><Relationship Id="rId12" Type="http://schemas.openxmlformats.org/officeDocument/2006/relationships/hyperlink" Target="https://pgtap.org/" TargetMode="External"/><Relationship Id="rId13" Type="http://schemas.openxmlformats.org/officeDocument/2006/relationships/hyperlink" Target="https://zod.dev/" TargetMode="External"/><Relationship Id="rId14" Type="http://schemas.openxmlformats.org/officeDocument/2006/relationships/hyperlink" Target="https://github.com/timdeschryver/zod-fixture" TargetMode="External"/><Relationship Id="rId15" Type="http://schemas.openxmlformats.org/officeDocument/2006/relationships/hyperlink" Target="https://mokkapps.de/blog/login-at-supabase-via-rest-api-in-playwright-e2e-test" TargetMode="External"/><Relationship Id="rId16" Type="http://schemas.openxmlformats.org/officeDocument/2006/relationships/hyperlink" Target="https://playwright.dev/docs/auth" TargetMode="External"/><Relationship Id="rId17" Type="http://schemas.openxmlformats.org/officeDocument/2006/relationships/hyperlink" Target="https://www.iso.org/standard/72704.html" TargetMode="External"/><Relationship Id="rId18" Type="http://schemas.openxmlformats.org/officeDocument/2006/relationships/hyperlink" Target="https://www.iso.org/standard/59752.html" TargetMode="External"/><Relationship Id="rId19" Type="http://schemas.openxmlformats.org/officeDocument/2006/relationships/hyperlink" Target="https://www.nen.nl/nen-7510-1-2017-nl-237552" TargetMode="External"/><Relationship Id="rId20" Type="http://schemas.openxmlformats.org/officeDocument/2006/relationships/hyperlink" Target="https://owasp.org/www-project-top-ten/" TargetMode="External"/><Relationship Id="rId21" Type="http://schemas.openxmlformats.org/officeDocument/2006/relationships/hyperlink" Target="https://www.zaproxy.org/" TargetMode="External"/><Relationship Id="rId22" Type="http://schemas.openxmlformats.org/officeDocument/2006/relationships/hyperlink" Target="https://www.ssllabs.com/ssltest/" TargetMode="External"/><Relationship Id="rId23" Type="http://schemas.openxmlformats.org/officeDocument/2006/relationships/hyperlink" Target="https://securityheaders.com/" TargetMode="External"/><Relationship Id="rId24" Type="http://schemas.openxmlformats.org/officeDocument/2006/relationships/hyperlink" Target="https://eur-lex.europa.eu/legal-content/EN/TXT/?uri=CELEX:32017R0745" TargetMode="External"/><Relationship Id="rId2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